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2612" w:rsidRPr="00600437" w:rsidRDefault="002B2612" w:rsidP="002B2612">
      <w:pPr>
        <w:spacing w:line="360" w:lineRule="auto"/>
        <w:contextualSpacing/>
        <w:rPr>
          <w:sz w:val="28"/>
          <w:szCs w:val="28"/>
        </w:rPr>
      </w:pPr>
      <w:r w:rsidRPr="00600437">
        <w:rPr>
          <w:sz w:val="28"/>
          <w:szCs w:val="28"/>
        </w:rPr>
        <w:t>Преподаватель: Буряченко И.В.</w:t>
      </w:r>
    </w:p>
    <w:p w:rsidR="002B2612" w:rsidRPr="00600437" w:rsidRDefault="002B2612" w:rsidP="002B2612">
      <w:pPr>
        <w:spacing w:line="360" w:lineRule="auto"/>
        <w:contextualSpacing/>
        <w:rPr>
          <w:sz w:val="28"/>
          <w:szCs w:val="28"/>
        </w:rPr>
      </w:pPr>
      <w:r w:rsidRPr="00600437">
        <w:rPr>
          <w:sz w:val="28"/>
          <w:szCs w:val="28"/>
        </w:rPr>
        <w:t xml:space="preserve">МДК 01.01 Конструкция, техническое обслуживание и ремонт </w:t>
      </w:r>
    </w:p>
    <w:p w:rsidR="002B2612" w:rsidRPr="00600437" w:rsidRDefault="002B2612" w:rsidP="002B2612">
      <w:pPr>
        <w:spacing w:line="360" w:lineRule="auto"/>
        <w:contextualSpacing/>
        <w:rPr>
          <w:sz w:val="28"/>
          <w:szCs w:val="28"/>
        </w:rPr>
      </w:pPr>
      <w:r w:rsidRPr="00600437">
        <w:rPr>
          <w:sz w:val="28"/>
          <w:szCs w:val="28"/>
        </w:rPr>
        <w:t xml:space="preserve">транспортного электрооборудования и автоматики </w:t>
      </w:r>
    </w:p>
    <w:p w:rsidR="002B2612" w:rsidRPr="00600437" w:rsidRDefault="002B2612" w:rsidP="002B2612">
      <w:pPr>
        <w:spacing w:line="360" w:lineRule="auto"/>
        <w:contextualSpacing/>
        <w:rPr>
          <w:sz w:val="28"/>
          <w:szCs w:val="28"/>
        </w:rPr>
      </w:pPr>
      <w:r w:rsidRPr="00600437">
        <w:rPr>
          <w:sz w:val="28"/>
          <w:szCs w:val="28"/>
        </w:rPr>
        <w:t>раздел 3 «Электрооборудование транспортных средств»</w:t>
      </w:r>
    </w:p>
    <w:p w:rsidR="002B2612" w:rsidRPr="00600437" w:rsidRDefault="002B2612" w:rsidP="002B2612">
      <w:pPr>
        <w:spacing w:line="360" w:lineRule="auto"/>
        <w:contextualSpacing/>
        <w:rPr>
          <w:sz w:val="28"/>
          <w:szCs w:val="28"/>
        </w:rPr>
      </w:pPr>
      <w:r w:rsidRPr="00600437">
        <w:rPr>
          <w:sz w:val="28"/>
          <w:szCs w:val="28"/>
        </w:rPr>
        <w:t xml:space="preserve">3ТЭМ                                                               </w:t>
      </w:r>
      <w:r>
        <w:rPr>
          <w:sz w:val="28"/>
          <w:szCs w:val="28"/>
        </w:rPr>
        <w:t xml:space="preserve">                            05.10</w:t>
      </w:r>
      <w:r w:rsidRPr="00600437">
        <w:rPr>
          <w:sz w:val="28"/>
          <w:szCs w:val="28"/>
        </w:rPr>
        <w:t>.2021</w:t>
      </w:r>
    </w:p>
    <w:p w:rsidR="002B2612" w:rsidRPr="00584D7E" w:rsidRDefault="00A22FAB" w:rsidP="002B2612">
      <w:pPr>
        <w:spacing w:line="36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Лекция № 18</w:t>
      </w:r>
    </w:p>
    <w:p w:rsidR="002B2612" w:rsidRPr="00600437" w:rsidRDefault="002B2612" w:rsidP="002B2612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2B2612" w:rsidRPr="009A5D2F" w:rsidRDefault="002B2612" w:rsidP="002B2612">
      <w:pPr>
        <w:snapToGrid w:val="0"/>
        <w:spacing w:line="360" w:lineRule="auto"/>
        <w:ind w:left="2124" w:hanging="2120"/>
        <w:contextualSpacing/>
        <w:rPr>
          <w:rFonts w:eastAsia="Calibri"/>
          <w:bCs/>
          <w:color w:val="000000"/>
          <w:sz w:val="28"/>
          <w:szCs w:val="28"/>
        </w:rPr>
      </w:pPr>
      <w:r w:rsidRPr="00600437">
        <w:rPr>
          <w:b/>
          <w:sz w:val="28"/>
          <w:szCs w:val="28"/>
        </w:rPr>
        <w:t>Тема занятия</w:t>
      </w:r>
      <w:r>
        <w:rPr>
          <w:sz w:val="28"/>
          <w:szCs w:val="28"/>
        </w:rPr>
        <w:t xml:space="preserve">    </w:t>
      </w:r>
      <w:r w:rsidRPr="00584D7E">
        <w:rPr>
          <w:sz w:val="28"/>
          <w:szCs w:val="28"/>
        </w:rPr>
        <w:tab/>
      </w:r>
      <w:r w:rsidRPr="002B2612">
        <w:rPr>
          <w:sz w:val="28"/>
          <w:szCs w:val="28"/>
        </w:rPr>
        <w:t>Система освещения и световой сигнализации автомобиля</w:t>
      </w:r>
      <w:r w:rsidRPr="002B2612">
        <w:t>.</w:t>
      </w:r>
    </w:p>
    <w:p w:rsidR="002B2612" w:rsidRDefault="002B2612" w:rsidP="002B2612">
      <w:pPr>
        <w:spacing w:line="360" w:lineRule="auto"/>
        <w:ind w:left="2124" w:hanging="2124"/>
        <w:contextualSpacing/>
        <w:rPr>
          <w:sz w:val="28"/>
          <w:szCs w:val="28"/>
        </w:rPr>
      </w:pPr>
      <w:r w:rsidRPr="00600437">
        <w:rPr>
          <w:b/>
          <w:sz w:val="28"/>
          <w:szCs w:val="28"/>
        </w:rPr>
        <w:t>Учебная цель</w:t>
      </w:r>
      <w:r w:rsidRPr="00600437">
        <w:rPr>
          <w:sz w:val="28"/>
          <w:szCs w:val="28"/>
        </w:rPr>
        <w:t xml:space="preserve"> </w:t>
      </w:r>
      <w:r w:rsidRPr="00600437">
        <w:rPr>
          <w:sz w:val="28"/>
          <w:szCs w:val="28"/>
        </w:rPr>
        <w:tab/>
        <w:t>Овладеть знаниями п</w:t>
      </w:r>
      <w:r>
        <w:rPr>
          <w:sz w:val="28"/>
          <w:szCs w:val="28"/>
        </w:rPr>
        <w:t>о устройству и принципу действия приборов системы</w:t>
      </w:r>
      <w:r w:rsidRPr="002B2612">
        <w:rPr>
          <w:sz w:val="28"/>
          <w:szCs w:val="28"/>
        </w:rPr>
        <w:t xml:space="preserve"> освещения и световой сигнализации автомобиля</w:t>
      </w:r>
      <w:r w:rsidRPr="00600437">
        <w:rPr>
          <w:sz w:val="28"/>
          <w:szCs w:val="28"/>
        </w:rPr>
        <w:t>.</w:t>
      </w:r>
    </w:p>
    <w:p w:rsidR="002B2612" w:rsidRPr="002B2612" w:rsidRDefault="002B2612" w:rsidP="002B2612">
      <w:pPr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b/>
          <w:sz w:val="28"/>
          <w:szCs w:val="28"/>
        </w:rPr>
        <w:t xml:space="preserve">Развивающая     </w:t>
      </w:r>
      <w:r w:rsidRPr="002B2612">
        <w:rPr>
          <w:sz w:val="28"/>
          <w:szCs w:val="28"/>
        </w:rPr>
        <w:t>Развивать умение сравнивать, обобщать, анализировать.</w:t>
      </w:r>
    </w:p>
    <w:p w:rsidR="002B2612" w:rsidRPr="00600437" w:rsidRDefault="002B2612" w:rsidP="002B2612">
      <w:pPr>
        <w:spacing w:line="360" w:lineRule="auto"/>
        <w:ind w:left="2124" w:hanging="2124"/>
        <w:contextualSpacing/>
        <w:rPr>
          <w:sz w:val="28"/>
          <w:szCs w:val="28"/>
        </w:rPr>
      </w:pPr>
      <w:r>
        <w:rPr>
          <w:b/>
          <w:sz w:val="28"/>
          <w:szCs w:val="28"/>
        </w:rPr>
        <w:t>цель</w:t>
      </w:r>
    </w:p>
    <w:p w:rsidR="002B2612" w:rsidRDefault="002B2612" w:rsidP="002B2612">
      <w:pPr>
        <w:spacing w:line="360" w:lineRule="auto"/>
        <w:ind w:left="2127" w:hanging="2127"/>
        <w:contextualSpacing/>
        <w:rPr>
          <w:sz w:val="28"/>
          <w:szCs w:val="28"/>
        </w:rPr>
      </w:pPr>
      <w:r w:rsidRPr="00600437">
        <w:rPr>
          <w:b/>
          <w:sz w:val="28"/>
          <w:szCs w:val="28"/>
        </w:rPr>
        <w:t xml:space="preserve">Воспитательная </w:t>
      </w:r>
      <w:proofErr w:type="gramStart"/>
      <w:r w:rsidRPr="00600437">
        <w:rPr>
          <w:sz w:val="28"/>
          <w:szCs w:val="28"/>
        </w:rPr>
        <w:t>Воспитывать</w:t>
      </w:r>
      <w:proofErr w:type="gramEnd"/>
      <w:r w:rsidRPr="00600437">
        <w:rPr>
          <w:sz w:val="28"/>
          <w:szCs w:val="28"/>
        </w:rPr>
        <w:t xml:space="preserve"> </w:t>
      </w:r>
      <w:r w:rsidRPr="002B2612">
        <w:rPr>
          <w:sz w:val="28"/>
          <w:szCs w:val="28"/>
        </w:rPr>
        <w:t>чувство</w:t>
      </w:r>
      <w:r>
        <w:rPr>
          <w:sz w:val="28"/>
          <w:szCs w:val="28"/>
        </w:rPr>
        <w:t xml:space="preserve"> гордости за избранную профессию,</w:t>
      </w:r>
    </w:p>
    <w:p w:rsidR="002B2612" w:rsidRDefault="002B2612" w:rsidP="002B2612">
      <w:pPr>
        <w:spacing w:line="360" w:lineRule="auto"/>
        <w:ind w:left="2127" w:hanging="2127"/>
        <w:contextualSpacing/>
        <w:rPr>
          <w:sz w:val="28"/>
          <w:szCs w:val="28"/>
        </w:rPr>
      </w:pPr>
      <w:r w:rsidRPr="00600437">
        <w:rPr>
          <w:b/>
          <w:sz w:val="28"/>
          <w:szCs w:val="28"/>
        </w:rPr>
        <w:t>цель</w:t>
      </w:r>
      <w:r w:rsidRPr="00600437">
        <w:rPr>
          <w:sz w:val="28"/>
          <w:szCs w:val="28"/>
        </w:rPr>
        <w:t xml:space="preserve"> </w:t>
      </w:r>
      <w:r w:rsidR="00113B32">
        <w:rPr>
          <w:sz w:val="28"/>
          <w:szCs w:val="28"/>
        </w:rPr>
        <w:t xml:space="preserve">                     стремиться</w:t>
      </w:r>
      <w:r w:rsidRPr="00600437">
        <w:rPr>
          <w:sz w:val="28"/>
          <w:szCs w:val="28"/>
        </w:rPr>
        <w:t xml:space="preserve"> получать новые знания самостоятельно.</w:t>
      </w:r>
    </w:p>
    <w:p w:rsidR="00035C9E" w:rsidRPr="00600437" w:rsidRDefault="00035C9E" w:rsidP="00035C9E">
      <w:pPr>
        <w:spacing w:line="360" w:lineRule="auto"/>
        <w:ind w:left="2120" w:hanging="2120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С</w:t>
      </w:r>
      <w:r w:rsidRPr="00D31AC3">
        <w:rPr>
          <w:sz w:val="28"/>
          <w:szCs w:val="28"/>
        </w:rPr>
        <w:t>пособствовать формированию представления / освоению новой информации</w:t>
      </w:r>
      <w:r>
        <w:rPr>
          <w:sz w:val="28"/>
          <w:szCs w:val="28"/>
        </w:rPr>
        <w:t xml:space="preserve"> по теме лекции.</w:t>
      </w:r>
    </w:p>
    <w:p w:rsidR="002B2612" w:rsidRPr="00600437" w:rsidRDefault="002B2612" w:rsidP="00035C9E">
      <w:pPr>
        <w:spacing w:line="360" w:lineRule="auto"/>
        <w:contextualSpacing/>
        <w:rPr>
          <w:b/>
          <w:sz w:val="28"/>
          <w:szCs w:val="28"/>
        </w:rPr>
      </w:pPr>
      <w:bookmarkStart w:id="0" w:name="_GoBack"/>
      <w:bookmarkEnd w:id="0"/>
    </w:p>
    <w:p w:rsidR="002B2612" w:rsidRPr="00600437" w:rsidRDefault="002B2612" w:rsidP="002B2612">
      <w:pPr>
        <w:spacing w:line="360" w:lineRule="auto"/>
        <w:contextualSpacing/>
        <w:jc w:val="center"/>
        <w:rPr>
          <w:b/>
          <w:sz w:val="28"/>
          <w:szCs w:val="28"/>
        </w:rPr>
      </w:pPr>
      <w:r w:rsidRPr="00600437">
        <w:rPr>
          <w:b/>
          <w:sz w:val="28"/>
          <w:szCs w:val="28"/>
        </w:rPr>
        <w:t>План лекции</w:t>
      </w:r>
    </w:p>
    <w:p w:rsidR="002B2612" w:rsidRPr="00600437" w:rsidRDefault="00A22FAB" w:rsidP="002B2612">
      <w:pPr>
        <w:pStyle w:val="a3"/>
        <w:numPr>
          <w:ilvl w:val="0"/>
          <w:numId w:val="1"/>
        </w:numPr>
        <w:spacing w:line="360" w:lineRule="auto"/>
        <w:ind w:left="714" w:hanging="357"/>
        <w:rPr>
          <w:sz w:val="28"/>
          <w:szCs w:val="28"/>
        </w:rPr>
      </w:pPr>
      <w:r w:rsidRPr="00781590">
        <w:rPr>
          <w:sz w:val="28"/>
          <w:szCs w:val="28"/>
        </w:rPr>
        <w:t>Особенности к</w:t>
      </w:r>
      <w:r>
        <w:rPr>
          <w:sz w:val="28"/>
          <w:szCs w:val="28"/>
        </w:rPr>
        <w:t>онструкции оптических элементов</w:t>
      </w:r>
      <w:r w:rsidR="002B2612" w:rsidRPr="00781590">
        <w:rPr>
          <w:sz w:val="28"/>
          <w:szCs w:val="28"/>
        </w:rPr>
        <w:t>.</w:t>
      </w:r>
    </w:p>
    <w:p w:rsidR="002B2612" w:rsidRPr="00600437" w:rsidRDefault="00A22FAB" w:rsidP="002B2612">
      <w:pPr>
        <w:pStyle w:val="a3"/>
        <w:numPr>
          <w:ilvl w:val="0"/>
          <w:numId w:val="1"/>
        </w:numPr>
        <w:spacing w:line="360" w:lineRule="auto"/>
        <w:ind w:left="714" w:hanging="357"/>
        <w:rPr>
          <w:sz w:val="28"/>
          <w:szCs w:val="28"/>
        </w:rPr>
      </w:pPr>
      <w:r w:rsidRPr="00781590">
        <w:rPr>
          <w:sz w:val="28"/>
          <w:szCs w:val="28"/>
        </w:rPr>
        <w:t>Устройство светосигнальных приборов автомобилей</w:t>
      </w:r>
      <w:r w:rsidR="002B2612" w:rsidRPr="00600437">
        <w:rPr>
          <w:sz w:val="28"/>
          <w:szCs w:val="28"/>
        </w:rPr>
        <w:t>.</w:t>
      </w:r>
    </w:p>
    <w:p w:rsidR="002B2612" w:rsidRDefault="00A22FAB" w:rsidP="002B2612">
      <w:pPr>
        <w:pStyle w:val="a3"/>
        <w:numPr>
          <w:ilvl w:val="0"/>
          <w:numId w:val="1"/>
        </w:numPr>
        <w:spacing w:line="360" w:lineRule="auto"/>
        <w:ind w:left="714" w:hanging="357"/>
        <w:rPr>
          <w:sz w:val="28"/>
          <w:szCs w:val="28"/>
        </w:rPr>
      </w:pPr>
      <w:r w:rsidRPr="00781590">
        <w:rPr>
          <w:sz w:val="28"/>
          <w:szCs w:val="28"/>
        </w:rPr>
        <w:t>Схемы включения приборов системы освещения и световой сигнализации</w:t>
      </w:r>
      <w:r w:rsidR="002B2612" w:rsidRPr="00600437">
        <w:rPr>
          <w:sz w:val="28"/>
          <w:szCs w:val="28"/>
        </w:rPr>
        <w:t>.</w:t>
      </w:r>
    </w:p>
    <w:p w:rsidR="00F82B65" w:rsidRPr="00282313" w:rsidRDefault="00F82B65" w:rsidP="00F50E80">
      <w:pPr>
        <w:spacing w:line="360" w:lineRule="auto"/>
        <w:ind w:firstLine="357"/>
        <w:contextualSpacing/>
        <w:jc w:val="both"/>
        <w:rPr>
          <w:sz w:val="28"/>
          <w:szCs w:val="28"/>
        </w:rPr>
      </w:pPr>
      <w:r w:rsidRPr="00282313">
        <w:rPr>
          <w:sz w:val="28"/>
          <w:szCs w:val="28"/>
        </w:rPr>
        <w:t xml:space="preserve">Оптическим </w:t>
      </w:r>
      <w:r w:rsidR="00282313" w:rsidRPr="00282313">
        <w:rPr>
          <w:sz w:val="28"/>
          <w:szCs w:val="28"/>
        </w:rPr>
        <w:t>элементом круглой фары (рис. 1</w:t>
      </w:r>
      <w:r w:rsidRPr="00282313">
        <w:rPr>
          <w:sz w:val="28"/>
          <w:szCs w:val="28"/>
        </w:rPr>
        <w:t xml:space="preserve">) является металлостеклянный элемент, объединяющий параболоидный отражатель 10 с фокусным расстоянием, которое зависит от конструкции и функционального назначения фары, </w:t>
      </w:r>
      <w:proofErr w:type="spellStart"/>
      <w:r w:rsidRPr="00282313">
        <w:rPr>
          <w:sz w:val="28"/>
          <w:szCs w:val="28"/>
        </w:rPr>
        <w:t>рассеиватель</w:t>
      </w:r>
      <w:proofErr w:type="spellEnd"/>
      <w:r w:rsidRPr="00282313">
        <w:rPr>
          <w:sz w:val="28"/>
          <w:szCs w:val="28"/>
        </w:rPr>
        <w:t xml:space="preserve"> 11 и лампа 2. Отражатель изготовлен из стальной ленты, его отражающая поверхность покрыта алюминием и для предотвращения окисления, повышения стойкости к воздействию влаги и механическим повреждениям на него нанесен тонкий слой специального лака. </w:t>
      </w:r>
      <w:proofErr w:type="spellStart"/>
      <w:r w:rsidRPr="00282313">
        <w:rPr>
          <w:sz w:val="28"/>
          <w:szCs w:val="28"/>
        </w:rPr>
        <w:t>Рассеиватель</w:t>
      </w:r>
      <w:proofErr w:type="spellEnd"/>
      <w:r w:rsidRPr="00282313">
        <w:rPr>
          <w:sz w:val="28"/>
          <w:szCs w:val="28"/>
        </w:rPr>
        <w:t xml:space="preserve"> </w:t>
      </w:r>
      <w:r w:rsidRPr="00282313">
        <w:rPr>
          <w:sz w:val="28"/>
          <w:szCs w:val="28"/>
        </w:rPr>
        <w:lastRenderedPageBreak/>
        <w:t xml:space="preserve">эпоксидным клеем приклеен к отражателю. В оптическом элементе фары со стороны вершины параболоидного отражателя установлена </w:t>
      </w:r>
      <w:proofErr w:type="spellStart"/>
      <w:r w:rsidRPr="00282313">
        <w:rPr>
          <w:sz w:val="28"/>
          <w:szCs w:val="28"/>
        </w:rPr>
        <w:t>двухнитевая</w:t>
      </w:r>
      <w:proofErr w:type="spellEnd"/>
      <w:r w:rsidRPr="00282313">
        <w:rPr>
          <w:sz w:val="28"/>
          <w:szCs w:val="28"/>
        </w:rPr>
        <w:t xml:space="preserve"> лампа с унифицированным фланцевым цоколем Р45t/41. Выводы лампы выполнены в виде прямоугольных штекерных пластин, на которые надета штекерная соединительная колодка с проводами и держателем проводов. В оптический элемент фары могут быть установлены лампы габаритного и стояночного света. Экран, перекрывающий выход</w:t>
      </w:r>
      <w:r w:rsidR="00282313">
        <w:rPr>
          <w:sz w:val="28"/>
          <w:szCs w:val="28"/>
        </w:rPr>
        <w:t xml:space="preserve"> </w:t>
      </w:r>
      <w:r w:rsidRPr="00282313">
        <w:rPr>
          <w:sz w:val="28"/>
          <w:szCs w:val="28"/>
        </w:rPr>
        <w:t>прямых лучей лампы накаливания, прикреплен к отражателю заклепками с помощью держателя.</w:t>
      </w:r>
      <w:r w:rsidRPr="00282313">
        <w:rPr>
          <w:sz w:val="28"/>
          <w:szCs w:val="28"/>
        </w:rPr>
        <w:br/>
        <w:t>Головные оптические элементы фары, объединенные в одном</w:t>
      </w:r>
      <w:r w:rsidRPr="00282313">
        <w:rPr>
          <w:sz w:val="28"/>
          <w:szCs w:val="28"/>
        </w:rPr>
        <w:br/>
        <w:t xml:space="preserve">корпусе с частью передних световых приборов и имеющие общий или составной </w:t>
      </w:r>
      <w:proofErr w:type="spellStart"/>
      <w:r w:rsidRPr="00282313">
        <w:rPr>
          <w:sz w:val="28"/>
          <w:szCs w:val="28"/>
        </w:rPr>
        <w:t>рассеиватель</w:t>
      </w:r>
      <w:proofErr w:type="spellEnd"/>
      <w:r w:rsidRPr="00282313">
        <w:rPr>
          <w:sz w:val="28"/>
          <w:szCs w:val="28"/>
        </w:rPr>
        <w:t xml:space="preserve"> (переднее стекло или плас</w:t>
      </w:r>
      <w:r w:rsidR="00282313">
        <w:rPr>
          <w:sz w:val="28"/>
          <w:szCs w:val="28"/>
        </w:rPr>
        <w:t xml:space="preserve">тмассовый </w:t>
      </w:r>
      <w:proofErr w:type="spellStart"/>
      <w:r w:rsidR="00282313">
        <w:rPr>
          <w:sz w:val="28"/>
          <w:szCs w:val="28"/>
        </w:rPr>
        <w:t>рассеиватель</w:t>
      </w:r>
      <w:proofErr w:type="spellEnd"/>
      <w:r w:rsidR="00282313">
        <w:rPr>
          <w:sz w:val="28"/>
          <w:szCs w:val="28"/>
        </w:rPr>
        <w:t xml:space="preserve"> </w:t>
      </w:r>
      <w:r w:rsidRPr="00282313">
        <w:rPr>
          <w:sz w:val="28"/>
          <w:szCs w:val="28"/>
        </w:rPr>
        <w:t>фары</w:t>
      </w:r>
      <w:r w:rsidR="00282313">
        <w:rPr>
          <w:sz w:val="28"/>
          <w:szCs w:val="28"/>
        </w:rPr>
        <w:t xml:space="preserve">), называют блок-фарой (рис. 2).  </w:t>
      </w:r>
      <w:r w:rsidRPr="00282313">
        <w:rPr>
          <w:sz w:val="28"/>
          <w:szCs w:val="28"/>
        </w:rPr>
        <w:t>При</w:t>
      </w:r>
      <w:r w:rsidR="00282313">
        <w:rPr>
          <w:sz w:val="28"/>
          <w:szCs w:val="28"/>
        </w:rPr>
        <w:t xml:space="preserve"> </w:t>
      </w:r>
      <w:r w:rsidRPr="00282313">
        <w:rPr>
          <w:sz w:val="28"/>
          <w:szCs w:val="28"/>
        </w:rPr>
        <w:t xml:space="preserve">наличии общего рассеивателя 6 упрощается его </w:t>
      </w:r>
      <w:proofErr w:type="spellStart"/>
      <w:r w:rsidRPr="00282313">
        <w:rPr>
          <w:sz w:val="28"/>
          <w:szCs w:val="28"/>
        </w:rPr>
        <w:t>омывание</w:t>
      </w:r>
      <w:proofErr w:type="spellEnd"/>
      <w:r w:rsidRPr="00282313">
        <w:rPr>
          <w:sz w:val="28"/>
          <w:szCs w:val="28"/>
        </w:rPr>
        <w:t xml:space="preserve"> струйной </w:t>
      </w:r>
      <w:proofErr w:type="spellStart"/>
      <w:r w:rsidRPr="00282313">
        <w:rPr>
          <w:sz w:val="28"/>
          <w:szCs w:val="28"/>
        </w:rPr>
        <w:t>фароочистко</w:t>
      </w:r>
      <w:r w:rsidR="00282313">
        <w:rPr>
          <w:sz w:val="28"/>
          <w:szCs w:val="28"/>
        </w:rPr>
        <w:t>й</w:t>
      </w:r>
      <w:proofErr w:type="spellEnd"/>
      <w:r w:rsidR="00282313">
        <w:rPr>
          <w:sz w:val="28"/>
          <w:szCs w:val="28"/>
        </w:rPr>
        <w:t xml:space="preserve"> или щеточным </w:t>
      </w:r>
      <w:proofErr w:type="spellStart"/>
      <w:r w:rsidR="00282313">
        <w:rPr>
          <w:sz w:val="28"/>
          <w:szCs w:val="28"/>
        </w:rPr>
        <w:t>фароочистителем</w:t>
      </w:r>
      <w:proofErr w:type="spellEnd"/>
      <w:r w:rsidR="00282313">
        <w:rPr>
          <w:sz w:val="28"/>
          <w:szCs w:val="28"/>
        </w:rPr>
        <w:t xml:space="preserve">. </w:t>
      </w:r>
      <w:r w:rsidRPr="00282313">
        <w:rPr>
          <w:sz w:val="28"/>
          <w:szCs w:val="28"/>
        </w:rPr>
        <w:t>Недостатком</w:t>
      </w:r>
      <w:r w:rsidR="00282313">
        <w:rPr>
          <w:sz w:val="28"/>
          <w:szCs w:val="28"/>
        </w:rPr>
        <w:t xml:space="preserve"> </w:t>
      </w:r>
      <w:r w:rsidRPr="00282313">
        <w:rPr>
          <w:sz w:val="28"/>
          <w:szCs w:val="28"/>
        </w:rPr>
        <w:t>блок-фар является невозможность их унификации для различных</w:t>
      </w:r>
      <w:r w:rsidR="00282313">
        <w:rPr>
          <w:sz w:val="28"/>
          <w:szCs w:val="28"/>
        </w:rPr>
        <w:t xml:space="preserve"> </w:t>
      </w:r>
      <w:r w:rsidRPr="00282313">
        <w:rPr>
          <w:sz w:val="28"/>
          <w:szCs w:val="28"/>
        </w:rPr>
        <w:t>автомобилей.</w:t>
      </w:r>
      <w:r w:rsidR="00282313">
        <w:rPr>
          <w:sz w:val="28"/>
          <w:szCs w:val="28"/>
        </w:rPr>
        <w:t xml:space="preserve"> </w:t>
      </w:r>
      <w:r w:rsidRPr="00282313">
        <w:rPr>
          <w:sz w:val="28"/>
          <w:szCs w:val="28"/>
        </w:rPr>
        <w:t>Правая и левая блок-фары типа 95.3711 или 951.3711 одного автомобиля не</w:t>
      </w:r>
      <w:r w:rsidR="00282313">
        <w:rPr>
          <w:sz w:val="28"/>
          <w:szCs w:val="28"/>
        </w:rPr>
        <w:t xml:space="preserve"> </w:t>
      </w:r>
      <w:r w:rsidRPr="00282313">
        <w:rPr>
          <w:sz w:val="28"/>
          <w:szCs w:val="28"/>
        </w:rPr>
        <w:t xml:space="preserve">взаимозаменяемы. </w:t>
      </w:r>
      <w:r w:rsidR="00282313">
        <w:rPr>
          <w:sz w:val="28"/>
          <w:szCs w:val="28"/>
        </w:rPr>
        <w:t xml:space="preserve"> </w:t>
      </w:r>
      <w:r w:rsidRPr="00282313">
        <w:rPr>
          <w:sz w:val="28"/>
          <w:szCs w:val="28"/>
        </w:rPr>
        <w:t>Каждая блок-фара включает фару</w:t>
      </w:r>
      <w:r w:rsidR="00282313">
        <w:rPr>
          <w:sz w:val="28"/>
          <w:szCs w:val="28"/>
        </w:rPr>
        <w:t xml:space="preserve"> </w:t>
      </w:r>
      <w:r w:rsidRPr="00282313">
        <w:rPr>
          <w:sz w:val="28"/>
          <w:szCs w:val="28"/>
        </w:rPr>
        <w:t>головного освещения с лампой 2, габаритный огонь с лампой 3</w:t>
      </w:r>
      <w:r w:rsidR="00282313">
        <w:rPr>
          <w:sz w:val="28"/>
          <w:szCs w:val="28"/>
        </w:rPr>
        <w:t xml:space="preserve"> </w:t>
      </w:r>
      <w:r w:rsidRPr="00282313">
        <w:rPr>
          <w:sz w:val="28"/>
          <w:szCs w:val="28"/>
        </w:rPr>
        <w:t xml:space="preserve">и указатель поворота с лампой 8. </w:t>
      </w:r>
      <w:proofErr w:type="spellStart"/>
      <w:r w:rsidRPr="00282313">
        <w:rPr>
          <w:sz w:val="28"/>
          <w:szCs w:val="28"/>
        </w:rPr>
        <w:t>Рассеиватель</w:t>
      </w:r>
      <w:proofErr w:type="spellEnd"/>
      <w:r w:rsidRPr="00282313">
        <w:rPr>
          <w:sz w:val="28"/>
          <w:szCs w:val="28"/>
        </w:rPr>
        <w:t xml:space="preserve"> 6 приклеен к пластмассовому корпусу 7, закрытому сзади пластмассовым кожухом 1.</w:t>
      </w:r>
      <w:r w:rsidR="00282313">
        <w:rPr>
          <w:sz w:val="28"/>
          <w:szCs w:val="28"/>
        </w:rPr>
        <w:t xml:space="preserve"> </w:t>
      </w:r>
      <w:r w:rsidRPr="00282313">
        <w:rPr>
          <w:sz w:val="28"/>
          <w:szCs w:val="28"/>
        </w:rPr>
        <w:t>Внутри корпуса установлен отражатель 5. Провода от ламп 2 и 3</w:t>
      </w:r>
      <w:r w:rsidRPr="00282313">
        <w:rPr>
          <w:sz w:val="28"/>
          <w:szCs w:val="28"/>
        </w:rPr>
        <w:br/>
        <w:t>подведены к колодке 9, которая удерживается пружинным фиксатором 10.</w:t>
      </w:r>
      <w:r w:rsidRPr="00282313">
        <w:rPr>
          <w:sz w:val="28"/>
          <w:szCs w:val="28"/>
        </w:rPr>
        <w:br/>
        <w:t>Головное освещение (дальний и ближний свет), указатель поворота и передний габаритный огонь, объединенные в одном блоке</w:t>
      </w:r>
      <w:r w:rsidRPr="00282313">
        <w:rPr>
          <w:sz w:val="28"/>
          <w:szCs w:val="28"/>
        </w:rPr>
        <w:br/>
        <w:t>передних световых приборов типа 582.3711 или 583.3711, приведены</w:t>
      </w:r>
    </w:p>
    <w:p w:rsidR="00F82B65" w:rsidRDefault="00F82B65" w:rsidP="00113B32">
      <w:pPr>
        <w:spacing w:line="360" w:lineRule="auto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646FBBF" wp14:editId="2131B945">
            <wp:extent cx="2665025" cy="157480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83814" cy="158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B65" w:rsidRPr="00F82B65" w:rsidRDefault="00F82B65" w:rsidP="00F82B65">
      <w:pPr>
        <w:jc w:val="both"/>
        <w:rPr>
          <w:sz w:val="28"/>
          <w:szCs w:val="28"/>
        </w:rPr>
      </w:pPr>
    </w:p>
    <w:p w:rsidR="00F82B65" w:rsidRPr="00F82B65" w:rsidRDefault="00F82B65" w:rsidP="00282313">
      <w:pPr>
        <w:spacing w:line="360" w:lineRule="auto"/>
        <w:jc w:val="both"/>
        <w:rPr>
          <w:sz w:val="28"/>
          <w:szCs w:val="28"/>
        </w:rPr>
      </w:pPr>
      <w:r w:rsidRPr="00F82B65">
        <w:rPr>
          <w:sz w:val="28"/>
          <w:szCs w:val="28"/>
        </w:rPr>
        <w:lastRenderedPageBreak/>
        <w:t>Рис. 1 Автомобильная круглая фара:</w:t>
      </w:r>
    </w:p>
    <w:p w:rsidR="00F82B65" w:rsidRPr="00F82B65" w:rsidRDefault="00F82B65" w:rsidP="00282313">
      <w:pPr>
        <w:spacing w:line="360" w:lineRule="auto"/>
        <w:jc w:val="both"/>
        <w:rPr>
          <w:sz w:val="28"/>
          <w:szCs w:val="28"/>
        </w:rPr>
      </w:pPr>
      <w:r w:rsidRPr="00F82B65">
        <w:rPr>
          <w:sz w:val="28"/>
          <w:szCs w:val="28"/>
        </w:rPr>
        <w:t>1 — внутренний ободок; 2 — лампа; 3 — регулировочный винт; 4 —</w:t>
      </w:r>
    </w:p>
    <w:p w:rsidR="00F82B65" w:rsidRPr="00F82B65" w:rsidRDefault="00F82B65" w:rsidP="00282313">
      <w:pPr>
        <w:spacing w:line="360" w:lineRule="auto"/>
        <w:jc w:val="both"/>
        <w:rPr>
          <w:sz w:val="28"/>
          <w:szCs w:val="28"/>
        </w:rPr>
      </w:pPr>
      <w:r w:rsidRPr="00F82B65">
        <w:rPr>
          <w:sz w:val="28"/>
          <w:szCs w:val="28"/>
        </w:rPr>
        <w:t>опорное кольцо; 5 — корпус; 6 — цоколь лампы; 7 — соединительная</w:t>
      </w:r>
    </w:p>
    <w:p w:rsidR="00F82B65" w:rsidRPr="00F82B65" w:rsidRDefault="00F82B65" w:rsidP="00282313">
      <w:pPr>
        <w:spacing w:line="360" w:lineRule="auto"/>
        <w:jc w:val="both"/>
        <w:rPr>
          <w:sz w:val="28"/>
          <w:szCs w:val="28"/>
        </w:rPr>
      </w:pPr>
      <w:r w:rsidRPr="00F82B65">
        <w:rPr>
          <w:sz w:val="28"/>
          <w:szCs w:val="28"/>
        </w:rPr>
        <w:t>колодка; 8 — провода; 9 — держатель проводов; 10 — отражатель; 11 —</w:t>
      </w:r>
    </w:p>
    <w:p w:rsidR="00F82B65" w:rsidRPr="00F82B65" w:rsidRDefault="00F82B65" w:rsidP="00282313">
      <w:pPr>
        <w:spacing w:line="360" w:lineRule="auto"/>
        <w:jc w:val="both"/>
        <w:rPr>
          <w:sz w:val="28"/>
          <w:szCs w:val="28"/>
        </w:rPr>
      </w:pPr>
      <w:proofErr w:type="spellStart"/>
      <w:r w:rsidRPr="00F82B65">
        <w:rPr>
          <w:sz w:val="28"/>
          <w:szCs w:val="28"/>
        </w:rPr>
        <w:t>рассеиватель</w:t>
      </w:r>
      <w:proofErr w:type="spellEnd"/>
      <w:r w:rsidRPr="00F82B65">
        <w:rPr>
          <w:sz w:val="28"/>
          <w:szCs w:val="28"/>
        </w:rPr>
        <w:t>; 12 — экран; 13 — держатель экрана</w:t>
      </w:r>
    </w:p>
    <w:p w:rsidR="00F82B65" w:rsidRDefault="00F82B65" w:rsidP="00113B32">
      <w:pPr>
        <w:spacing w:line="360" w:lineRule="auto"/>
        <w:rPr>
          <w:b/>
          <w:sz w:val="28"/>
          <w:szCs w:val="28"/>
        </w:rPr>
      </w:pPr>
    </w:p>
    <w:p w:rsidR="00F82B65" w:rsidRDefault="00F82B65" w:rsidP="00113B32">
      <w:pPr>
        <w:spacing w:line="360" w:lineRule="auto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4E0FE37" wp14:editId="4948C6F6">
            <wp:extent cx="2462940" cy="3035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6956" cy="305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B65" w:rsidRPr="00282313" w:rsidRDefault="00F82B65" w:rsidP="00282313">
      <w:pPr>
        <w:spacing w:line="360" w:lineRule="auto"/>
        <w:jc w:val="both"/>
        <w:rPr>
          <w:sz w:val="28"/>
          <w:szCs w:val="28"/>
        </w:rPr>
      </w:pPr>
      <w:r w:rsidRPr="00282313">
        <w:rPr>
          <w:sz w:val="28"/>
          <w:szCs w:val="28"/>
        </w:rPr>
        <w:t>Рис. 2 Блок-фара:1 — кожух; 2 — лампа фары; 3 — лампа габаритного огня; 4 — экран;</w:t>
      </w:r>
      <w:r w:rsidR="00DA2D88">
        <w:rPr>
          <w:sz w:val="28"/>
          <w:szCs w:val="28"/>
        </w:rPr>
        <w:t xml:space="preserve"> </w:t>
      </w:r>
      <w:r w:rsidRPr="00282313">
        <w:rPr>
          <w:sz w:val="28"/>
          <w:szCs w:val="28"/>
        </w:rPr>
        <w:t xml:space="preserve">5 — отражатель; 6 — </w:t>
      </w:r>
      <w:proofErr w:type="spellStart"/>
      <w:r w:rsidRPr="00282313">
        <w:rPr>
          <w:sz w:val="28"/>
          <w:szCs w:val="28"/>
        </w:rPr>
        <w:t>рассеиватель</w:t>
      </w:r>
      <w:proofErr w:type="spellEnd"/>
      <w:r w:rsidRPr="00282313">
        <w:rPr>
          <w:sz w:val="28"/>
          <w:szCs w:val="28"/>
        </w:rPr>
        <w:t>; 7 — корпус; 8 — лампа указателя</w:t>
      </w:r>
      <w:r w:rsidRPr="00282313">
        <w:rPr>
          <w:sz w:val="28"/>
          <w:szCs w:val="28"/>
        </w:rPr>
        <w:br/>
        <w:t>поворота; 9 — штекерная колодка; 10 — пружинный фиксатор.</w:t>
      </w:r>
    </w:p>
    <w:p w:rsidR="00F82B65" w:rsidRPr="00282313" w:rsidRDefault="00F82B65" w:rsidP="00282313">
      <w:pPr>
        <w:spacing w:line="360" w:lineRule="auto"/>
        <w:jc w:val="both"/>
        <w:rPr>
          <w:sz w:val="28"/>
          <w:szCs w:val="28"/>
        </w:rPr>
      </w:pPr>
      <w:r w:rsidRPr="00282313">
        <w:rPr>
          <w:rStyle w:val="fontstyle01"/>
          <w:rFonts w:ascii="Times New Roman" w:hAnsi="Times New Roman"/>
          <w:sz w:val="28"/>
          <w:szCs w:val="28"/>
        </w:rPr>
        <w:t>Головной свет и габаритный огонь обеспечиваются фарой с лампами АКГ 12-60</w:t>
      </w:r>
      <w:r w:rsidRPr="00282313">
        <w:rPr>
          <w:rStyle w:val="fontstyle21"/>
          <w:rFonts w:ascii="Times New Roman" w:hAnsi="Times New Roman"/>
          <w:sz w:val="28"/>
          <w:szCs w:val="28"/>
        </w:rPr>
        <w:t>+</w:t>
      </w:r>
      <w:r w:rsidRPr="00282313">
        <w:rPr>
          <w:rStyle w:val="fontstyle01"/>
          <w:rFonts w:ascii="Times New Roman" w:hAnsi="Times New Roman"/>
          <w:sz w:val="28"/>
          <w:szCs w:val="28"/>
        </w:rPr>
        <w:t xml:space="preserve">55 и А12-4. Блок закреплен на панели передка автомобиля четырьмя болтами с гайками </w:t>
      </w:r>
      <w:r w:rsidRPr="00282313">
        <w:rPr>
          <w:rStyle w:val="fontstyle31"/>
          <w:rFonts w:ascii="Times New Roman" w:hAnsi="Times New Roman"/>
          <w:sz w:val="28"/>
          <w:szCs w:val="28"/>
        </w:rPr>
        <w:t>3</w:t>
      </w:r>
      <w:r w:rsidRPr="00282313">
        <w:rPr>
          <w:rStyle w:val="fontstyle01"/>
          <w:rFonts w:ascii="Times New Roman" w:hAnsi="Times New Roman"/>
          <w:sz w:val="28"/>
          <w:szCs w:val="28"/>
        </w:rPr>
        <w:t xml:space="preserve">. Регулирование положения светового пучка по горизонтали и вертикали осуществляется винтами </w:t>
      </w:r>
      <w:r w:rsidRPr="00282313">
        <w:rPr>
          <w:rStyle w:val="fontstyle31"/>
          <w:rFonts w:ascii="Times New Roman" w:hAnsi="Times New Roman"/>
          <w:sz w:val="28"/>
          <w:szCs w:val="28"/>
        </w:rPr>
        <w:t xml:space="preserve">4 </w:t>
      </w:r>
      <w:r w:rsidRPr="00282313">
        <w:rPr>
          <w:rStyle w:val="fontstyle01"/>
          <w:rFonts w:ascii="Times New Roman" w:hAnsi="Times New Roman"/>
          <w:sz w:val="28"/>
          <w:szCs w:val="28"/>
        </w:rPr>
        <w:t xml:space="preserve">и </w:t>
      </w:r>
      <w:r w:rsidRPr="00282313">
        <w:rPr>
          <w:rStyle w:val="fontstyle31"/>
          <w:rFonts w:ascii="Times New Roman" w:hAnsi="Times New Roman"/>
          <w:sz w:val="28"/>
          <w:szCs w:val="28"/>
        </w:rPr>
        <w:t>9</w:t>
      </w:r>
      <w:r w:rsidRPr="00282313">
        <w:rPr>
          <w:rStyle w:val="fontstyle01"/>
          <w:rFonts w:ascii="Times New Roman" w:hAnsi="Times New Roman"/>
          <w:sz w:val="28"/>
          <w:szCs w:val="28"/>
        </w:rPr>
        <w:t>. На фару можно установить корректор для дистанционного регулирования угла наклона фары в зависимости от</w:t>
      </w:r>
      <w:r w:rsidR="00282313">
        <w:rPr>
          <w:color w:val="000302"/>
          <w:sz w:val="28"/>
          <w:szCs w:val="28"/>
        </w:rPr>
        <w:t xml:space="preserve"> </w:t>
      </w:r>
      <w:r w:rsidRPr="00282313">
        <w:rPr>
          <w:rStyle w:val="fontstyle01"/>
          <w:rFonts w:ascii="Times New Roman" w:hAnsi="Times New Roman"/>
          <w:sz w:val="28"/>
          <w:szCs w:val="28"/>
        </w:rPr>
        <w:t>нагрузки автомобиля. При отсутствии корректора наклон светового</w:t>
      </w:r>
      <w:r w:rsidR="00282313">
        <w:rPr>
          <w:color w:val="000302"/>
          <w:sz w:val="28"/>
          <w:szCs w:val="28"/>
        </w:rPr>
        <w:t xml:space="preserve"> </w:t>
      </w:r>
      <w:r w:rsidRPr="00282313">
        <w:rPr>
          <w:rStyle w:val="fontstyle01"/>
          <w:rFonts w:ascii="Times New Roman" w:hAnsi="Times New Roman"/>
          <w:sz w:val="28"/>
          <w:szCs w:val="28"/>
        </w:rPr>
        <w:t xml:space="preserve">пучка в вертикальной плоскости регулируют поворотом заглушки </w:t>
      </w:r>
      <w:r w:rsidRPr="00282313">
        <w:rPr>
          <w:rStyle w:val="fontstyle31"/>
          <w:rFonts w:ascii="Times New Roman" w:hAnsi="Times New Roman"/>
          <w:sz w:val="28"/>
          <w:szCs w:val="28"/>
        </w:rPr>
        <w:t>8</w:t>
      </w:r>
      <w:r w:rsidRPr="00282313">
        <w:rPr>
          <w:rStyle w:val="fontstyle01"/>
          <w:rFonts w:ascii="Times New Roman" w:hAnsi="Times New Roman"/>
          <w:sz w:val="28"/>
          <w:szCs w:val="28"/>
        </w:rPr>
        <w:t>.</w:t>
      </w:r>
    </w:p>
    <w:p w:rsidR="00F82B65" w:rsidRDefault="00F82B65" w:rsidP="00113B32">
      <w:pPr>
        <w:spacing w:line="360" w:lineRule="auto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829D248" wp14:editId="222A24E7">
            <wp:extent cx="2580986" cy="3155121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1853" cy="316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B65" w:rsidRPr="00282313" w:rsidRDefault="00DA2D88" w:rsidP="0028231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Рис. 3 </w:t>
      </w:r>
      <w:r w:rsidR="00F82B65" w:rsidRPr="00282313">
        <w:rPr>
          <w:sz w:val="28"/>
          <w:szCs w:val="28"/>
        </w:rPr>
        <w:t>Блок передних световых приборов:</w:t>
      </w:r>
      <w:r w:rsidR="00282313">
        <w:rPr>
          <w:sz w:val="28"/>
          <w:szCs w:val="28"/>
        </w:rPr>
        <w:t xml:space="preserve"> </w:t>
      </w:r>
      <w:r w:rsidR="00F82B65" w:rsidRPr="00282313">
        <w:rPr>
          <w:sz w:val="28"/>
          <w:szCs w:val="28"/>
        </w:rPr>
        <w:t>1 — фара; 2 — указатель поворота; 3 — гайка крепления фары; 4 — винт</w:t>
      </w:r>
      <w:r w:rsidR="00282313">
        <w:rPr>
          <w:sz w:val="28"/>
          <w:szCs w:val="28"/>
        </w:rPr>
        <w:t xml:space="preserve"> </w:t>
      </w:r>
      <w:r w:rsidR="00F82B65" w:rsidRPr="00282313">
        <w:rPr>
          <w:sz w:val="28"/>
          <w:szCs w:val="28"/>
        </w:rPr>
        <w:t>регулировки светового пучка в вертикальной плоскости; 5 — крышка;</w:t>
      </w:r>
      <w:r w:rsidR="00282313">
        <w:rPr>
          <w:sz w:val="28"/>
          <w:szCs w:val="28"/>
        </w:rPr>
        <w:t xml:space="preserve"> </w:t>
      </w:r>
      <w:r w:rsidR="00F82B65" w:rsidRPr="00282313">
        <w:rPr>
          <w:sz w:val="28"/>
          <w:szCs w:val="28"/>
        </w:rPr>
        <w:t xml:space="preserve">6 — лампа фары; 7 </w:t>
      </w:r>
      <w:r w:rsidR="00282313">
        <w:rPr>
          <w:sz w:val="28"/>
          <w:szCs w:val="28"/>
        </w:rPr>
        <w:t xml:space="preserve">— лампа переднего габаритного </w:t>
      </w:r>
      <w:r w:rsidR="00F82B65" w:rsidRPr="00282313">
        <w:rPr>
          <w:sz w:val="28"/>
          <w:szCs w:val="28"/>
        </w:rPr>
        <w:t>огня; 8 — заглушка</w:t>
      </w:r>
      <w:r w:rsidR="00282313">
        <w:rPr>
          <w:sz w:val="28"/>
          <w:szCs w:val="28"/>
        </w:rPr>
        <w:t xml:space="preserve"> </w:t>
      </w:r>
      <w:r w:rsidR="00F82B65" w:rsidRPr="00282313">
        <w:rPr>
          <w:sz w:val="28"/>
          <w:szCs w:val="28"/>
        </w:rPr>
        <w:t>корректировки светового пучка в зависимости от нагрузки автомобиля;</w:t>
      </w:r>
      <w:r w:rsidR="00282313">
        <w:rPr>
          <w:sz w:val="28"/>
          <w:szCs w:val="28"/>
        </w:rPr>
        <w:t xml:space="preserve"> </w:t>
      </w:r>
      <w:r w:rsidR="00F82B65" w:rsidRPr="00282313">
        <w:rPr>
          <w:sz w:val="28"/>
          <w:szCs w:val="28"/>
        </w:rPr>
        <w:t>9 — винт корректировки светового пучка в горизонтальной плоскости;</w:t>
      </w:r>
      <w:r w:rsidR="00282313">
        <w:rPr>
          <w:sz w:val="28"/>
          <w:szCs w:val="28"/>
        </w:rPr>
        <w:t xml:space="preserve"> </w:t>
      </w:r>
      <w:r w:rsidR="00F82B65" w:rsidRPr="00282313">
        <w:rPr>
          <w:sz w:val="28"/>
          <w:szCs w:val="28"/>
        </w:rPr>
        <w:t>10 — винт крепления указателя поворота; 11 — винт крепления рассеивателя указателя поворота</w:t>
      </w:r>
    </w:p>
    <w:p w:rsidR="00F82B65" w:rsidRPr="00282313" w:rsidRDefault="00F82B65" w:rsidP="00282313">
      <w:pPr>
        <w:spacing w:line="360" w:lineRule="auto"/>
        <w:jc w:val="both"/>
        <w:rPr>
          <w:sz w:val="28"/>
          <w:szCs w:val="28"/>
        </w:rPr>
      </w:pPr>
      <w:proofErr w:type="spellStart"/>
      <w:r w:rsidRPr="00282313">
        <w:rPr>
          <w:sz w:val="28"/>
          <w:szCs w:val="28"/>
        </w:rPr>
        <w:t>Гомофокальная</w:t>
      </w:r>
      <w:proofErr w:type="spellEnd"/>
      <w:r w:rsidRPr="00282313">
        <w:rPr>
          <w:sz w:val="28"/>
          <w:szCs w:val="28"/>
        </w:rPr>
        <w:t xml:space="preserve"> фара имеет оптическую схему, в которой соединение в одном узле определенных участков отражателей с малым и большим фокусным расстоянием позволило уменьшить глубину </w:t>
      </w:r>
      <w:r w:rsidR="00282313">
        <w:rPr>
          <w:sz w:val="28"/>
          <w:szCs w:val="28"/>
        </w:rPr>
        <w:t>h</w:t>
      </w:r>
      <w:r w:rsidRPr="00282313">
        <w:rPr>
          <w:sz w:val="28"/>
          <w:szCs w:val="28"/>
        </w:rPr>
        <w:t xml:space="preserve"> внедрения фары в подкапотное пространство и</w:t>
      </w:r>
      <w:r w:rsidR="00282313">
        <w:rPr>
          <w:sz w:val="28"/>
          <w:szCs w:val="28"/>
        </w:rPr>
        <w:t xml:space="preserve"> </w:t>
      </w:r>
      <w:r w:rsidRPr="00282313">
        <w:rPr>
          <w:sz w:val="28"/>
          <w:szCs w:val="28"/>
        </w:rPr>
        <w:t>увеличить отношение ширины b фары к ее высоте с.</w:t>
      </w:r>
      <w:r w:rsidRPr="00282313">
        <w:rPr>
          <w:sz w:val="28"/>
          <w:szCs w:val="28"/>
        </w:rPr>
        <w:br/>
        <w:t xml:space="preserve">Фара имеет отдельные сектора двух </w:t>
      </w:r>
      <w:proofErr w:type="spellStart"/>
      <w:r w:rsidRPr="00282313">
        <w:rPr>
          <w:sz w:val="28"/>
          <w:szCs w:val="28"/>
        </w:rPr>
        <w:t>разнофокусных</w:t>
      </w:r>
      <w:proofErr w:type="spellEnd"/>
      <w:r w:rsidRPr="00282313">
        <w:rPr>
          <w:sz w:val="28"/>
          <w:szCs w:val="28"/>
        </w:rPr>
        <w:t xml:space="preserve"> оптических систем. </w:t>
      </w:r>
      <w:proofErr w:type="spellStart"/>
      <w:r w:rsidRPr="00282313">
        <w:rPr>
          <w:sz w:val="28"/>
          <w:szCs w:val="28"/>
        </w:rPr>
        <w:t>Светораспределение</w:t>
      </w:r>
      <w:proofErr w:type="spellEnd"/>
      <w:r w:rsidRPr="00282313">
        <w:rPr>
          <w:sz w:val="28"/>
          <w:szCs w:val="28"/>
        </w:rPr>
        <w:t xml:space="preserve"> в режиме ближнего и дальнего</w:t>
      </w:r>
      <w:r w:rsidR="00282313">
        <w:rPr>
          <w:sz w:val="28"/>
          <w:szCs w:val="28"/>
        </w:rPr>
        <w:t xml:space="preserve"> </w:t>
      </w:r>
      <w:r w:rsidRPr="00282313">
        <w:rPr>
          <w:sz w:val="28"/>
          <w:szCs w:val="28"/>
        </w:rPr>
        <w:t xml:space="preserve">света практически обеспечивается только отражателем. Отражатели сложного профиля </w:t>
      </w:r>
      <w:proofErr w:type="spellStart"/>
      <w:r w:rsidRPr="00282313">
        <w:rPr>
          <w:sz w:val="28"/>
          <w:szCs w:val="28"/>
        </w:rPr>
        <w:t>гомофокальных</w:t>
      </w:r>
      <w:proofErr w:type="spellEnd"/>
      <w:r w:rsidRPr="00282313">
        <w:rPr>
          <w:sz w:val="28"/>
          <w:szCs w:val="28"/>
        </w:rPr>
        <w:t xml:space="preserve"> фар изготовляют из пластмасс с высокой термостойкостью, обеспечивающей работу фары с</w:t>
      </w:r>
      <w:r w:rsidR="00282313">
        <w:rPr>
          <w:sz w:val="28"/>
          <w:szCs w:val="28"/>
        </w:rPr>
        <w:t xml:space="preserve"> </w:t>
      </w:r>
      <w:r w:rsidRPr="00282313">
        <w:rPr>
          <w:sz w:val="28"/>
          <w:szCs w:val="28"/>
        </w:rPr>
        <w:t xml:space="preserve">галогенными лампами. </w:t>
      </w:r>
      <w:r w:rsidR="00B02841">
        <w:rPr>
          <w:sz w:val="28"/>
          <w:szCs w:val="28"/>
        </w:rPr>
        <w:t xml:space="preserve"> </w:t>
      </w:r>
      <w:r w:rsidRPr="00282313">
        <w:rPr>
          <w:sz w:val="28"/>
          <w:szCs w:val="28"/>
        </w:rPr>
        <w:t>Бифокальные фары имеют смешанную светооптическую схему с разделенными режимами освещения с би</w:t>
      </w:r>
      <w:r w:rsidR="00B02841">
        <w:rPr>
          <w:sz w:val="28"/>
          <w:szCs w:val="28"/>
        </w:rPr>
        <w:t>фокальным отражателем</w:t>
      </w:r>
      <w:r w:rsidRPr="00282313">
        <w:rPr>
          <w:sz w:val="28"/>
          <w:szCs w:val="28"/>
        </w:rPr>
        <w:t xml:space="preserve"> ближнего света. Отражатель такой фары состоит</w:t>
      </w:r>
      <w:r w:rsidR="00B02841">
        <w:rPr>
          <w:sz w:val="28"/>
          <w:szCs w:val="28"/>
        </w:rPr>
        <w:t xml:space="preserve"> </w:t>
      </w:r>
      <w:r w:rsidRPr="00282313">
        <w:rPr>
          <w:sz w:val="28"/>
          <w:szCs w:val="28"/>
        </w:rPr>
        <w:t xml:space="preserve">из двух частей с положением фокальных точек по разные </w:t>
      </w:r>
      <w:r w:rsidRPr="00282313">
        <w:rPr>
          <w:sz w:val="28"/>
          <w:szCs w:val="28"/>
        </w:rPr>
        <w:lastRenderedPageBreak/>
        <w:t>стороны</w:t>
      </w:r>
      <w:r w:rsidR="00B02841">
        <w:rPr>
          <w:sz w:val="28"/>
          <w:szCs w:val="28"/>
        </w:rPr>
        <w:t xml:space="preserve"> </w:t>
      </w:r>
      <w:r w:rsidRPr="00282313">
        <w:rPr>
          <w:sz w:val="28"/>
          <w:szCs w:val="28"/>
        </w:rPr>
        <w:t>от тела накала источника света и границей раздела между частями</w:t>
      </w:r>
      <w:r w:rsidRPr="00282313">
        <w:rPr>
          <w:sz w:val="28"/>
          <w:szCs w:val="28"/>
        </w:rPr>
        <w:br/>
        <w:t xml:space="preserve">отражателя. Граница раздела зеркально соответствует форме, создаваемой светотеневой границей асимметричного </w:t>
      </w:r>
      <w:proofErr w:type="spellStart"/>
      <w:r w:rsidRPr="00282313">
        <w:rPr>
          <w:sz w:val="28"/>
          <w:szCs w:val="28"/>
        </w:rPr>
        <w:t>светораспреде</w:t>
      </w:r>
      <w:proofErr w:type="spellEnd"/>
      <w:r w:rsidRPr="00282313">
        <w:rPr>
          <w:sz w:val="28"/>
          <w:szCs w:val="28"/>
        </w:rPr>
        <w:t xml:space="preserve"> </w:t>
      </w:r>
      <w:proofErr w:type="spellStart"/>
      <w:r w:rsidR="00B02841">
        <w:rPr>
          <w:sz w:val="28"/>
          <w:szCs w:val="28"/>
        </w:rPr>
        <w:t>ления</w:t>
      </w:r>
      <w:proofErr w:type="spellEnd"/>
      <w:r w:rsidR="00B02841">
        <w:rPr>
          <w:sz w:val="28"/>
          <w:szCs w:val="28"/>
        </w:rPr>
        <w:t xml:space="preserve"> ближнего света. </w:t>
      </w:r>
      <w:proofErr w:type="spellStart"/>
      <w:r w:rsidRPr="00282313">
        <w:rPr>
          <w:sz w:val="28"/>
          <w:szCs w:val="28"/>
        </w:rPr>
        <w:t>Рассеиватели</w:t>
      </w:r>
      <w:proofErr w:type="spellEnd"/>
      <w:r w:rsidRPr="00282313">
        <w:rPr>
          <w:sz w:val="28"/>
          <w:szCs w:val="28"/>
        </w:rPr>
        <w:t xml:space="preserve"> приборов систем освещения</w:t>
      </w:r>
      <w:r w:rsidR="00B02841">
        <w:rPr>
          <w:sz w:val="28"/>
          <w:szCs w:val="28"/>
        </w:rPr>
        <w:t xml:space="preserve"> </w:t>
      </w:r>
      <w:r w:rsidRPr="00282313">
        <w:rPr>
          <w:sz w:val="28"/>
          <w:szCs w:val="28"/>
        </w:rPr>
        <w:t>с разделенными режимами имеют относительно простую преломляющую структуру</w:t>
      </w:r>
      <w:r w:rsidR="00B02841">
        <w:rPr>
          <w:sz w:val="28"/>
          <w:szCs w:val="28"/>
        </w:rPr>
        <w:t xml:space="preserve">. </w:t>
      </w:r>
      <w:r w:rsidRPr="00282313">
        <w:rPr>
          <w:sz w:val="28"/>
          <w:szCs w:val="28"/>
        </w:rPr>
        <w:t>Противотуманные фары обеспечивают улучшение видимости и обозначение габаритов автомобиля при движении в тумане,</w:t>
      </w:r>
      <w:r w:rsidR="00B02841">
        <w:rPr>
          <w:sz w:val="28"/>
          <w:szCs w:val="28"/>
        </w:rPr>
        <w:t xml:space="preserve"> </w:t>
      </w:r>
      <w:r w:rsidRPr="00282313">
        <w:rPr>
          <w:sz w:val="28"/>
          <w:szCs w:val="28"/>
        </w:rPr>
        <w:t>интенсивных осадках или пылевом облаке. Лучи ближнего и особенно дальнего света обычных фар отражаются от мельчайших</w:t>
      </w:r>
      <w:r w:rsidRPr="00282313">
        <w:rPr>
          <w:sz w:val="28"/>
          <w:szCs w:val="28"/>
        </w:rPr>
        <w:br/>
        <w:t xml:space="preserve">капелек воды или частичек пыли, рассеиваются и создают </w:t>
      </w:r>
      <w:proofErr w:type="spellStart"/>
      <w:r w:rsidRPr="00282313">
        <w:rPr>
          <w:sz w:val="28"/>
          <w:szCs w:val="28"/>
        </w:rPr>
        <w:t>молочнобелую</w:t>
      </w:r>
      <w:proofErr w:type="spellEnd"/>
      <w:r w:rsidRPr="00282313">
        <w:rPr>
          <w:sz w:val="28"/>
          <w:szCs w:val="28"/>
        </w:rPr>
        <w:t xml:space="preserve"> пелену перед автомобилем, которая ослепляет водителя.</w:t>
      </w:r>
      <w:r w:rsidR="00B02841">
        <w:rPr>
          <w:sz w:val="28"/>
          <w:szCs w:val="28"/>
        </w:rPr>
        <w:t xml:space="preserve"> </w:t>
      </w:r>
      <w:r w:rsidRPr="00282313">
        <w:rPr>
          <w:sz w:val="28"/>
          <w:szCs w:val="28"/>
        </w:rPr>
        <w:t>В т</w:t>
      </w:r>
      <w:r w:rsidR="00B02841">
        <w:rPr>
          <w:sz w:val="28"/>
          <w:szCs w:val="28"/>
        </w:rPr>
        <w:t xml:space="preserve">умане с </w:t>
      </w:r>
      <w:r w:rsidRPr="00282313">
        <w:rPr>
          <w:sz w:val="28"/>
          <w:szCs w:val="28"/>
        </w:rPr>
        <w:t>метеорологической видимостью менее 20 м водитель</w:t>
      </w:r>
      <w:r w:rsidR="00B02841">
        <w:rPr>
          <w:sz w:val="28"/>
          <w:szCs w:val="28"/>
        </w:rPr>
        <w:t xml:space="preserve"> </w:t>
      </w:r>
      <w:r w:rsidRPr="00282313">
        <w:rPr>
          <w:sz w:val="28"/>
          <w:szCs w:val="28"/>
        </w:rPr>
        <w:t>автомобиля практически не видит дорогу и объектов на ней.</w:t>
      </w:r>
      <w:r w:rsidR="00B02841">
        <w:rPr>
          <w:sz w:val="28"/>
          <w:szCs w:val="28"/>
        </w:rPr>
        <w:t xml:space="preserve"> </w:t>
      </w:r>
      <w:r w:rsidRPr="00282313">
        <w:rPr>
          <w:sz w:val="28"/>
          <w:szCs w:val="28"/>
        </w:rPr>
        <w:t xml:space="preserve">Противотуманные фары отличаются от головных фар </w:t>
      </w:r>
      <w:proofErr w:type="spellStart"/>
      <w:r w:rsidRPr="00282313">
        <w:rPr>
          <w:sz w:val="28"/>
          <w:szCs w:val="28"/>
        </w:rPr>
        <w:t>бóльшим</w:t>
      </w:r>
      <w:proofErr w:type="spellEnd"/>
      <w:r w:rsidR="00B02841">
        <w:rPr>
          <w:sz w:val="28"/>
          <w:szCs w:val="28"/>
        </w:rPr>
        <w:t xml:space="preserve"> </w:t>
      </w:r>
      <w:r w:rsidRPr="00282313">
        <w:rPr>
          <w:sz w:val="28"/>
          <w:szCs w:val="28"/>
        </w:rPr>
        <w:t>углом рассеяния светового пучка в горизонтальной плоскости и</w:t>
      </w:r>
      <w:r w:rsidR="00B02841">
        <w:rPr>
          <w:sz w:val="28"/>
          <w:szCs w:val="28"/>
        </w:rPr>
        <w:t xml:space="preserve"> </w:t>
      </w:r>
      <w:r w:rsidRPr="00282313">
        <w:rPr>
          <w:sz w:val="28"/>
          <w:szCs w:val="28"/>
        </w:rPr>
        <w:t>более четкой верхней све</w:t>
      </w:r>
      <w:r w:rsidR="00B02841">
        <w:rPr>
          <w:sz w:val="28"/>
          <w:szCs w:val="28"/>
        </w:rPr>
        <w:t>тотеневой границей</w:t>
      </w:r>
      <w:r w:rsidRPr="00282313">
        <w:rPr>
          <w:sz w:val="28"/>
          <w:szCs w:val="28"/>
        </w:rPr>
        <w:t>. Такое</w:t>
      </w:r>
      <w:r w:rsidRPr="00282313">
        <w:rPr>
          <w:sz w:val="28"/>
          <w:szCs w:val="28"/>
        </w:rPr>
        <w:br/>
      </w:r>
      <w:proofErr w:type="spellStart"/>
      <w:r w:rsidRPr="00282313">
        <w:rPr>
          <w:sz w:val="28"/>
          <w:szCs w:val="28"/>
        </w:rPr>
        <w:t>светораспределение</w:t>
      </w:r>
      <w:proofErr w:type="spellEnd"/>
      <w:r w:rsidRPr="00282313">
        <w:rPr>
          <w:sz w:val="28"/>
          <w:szCs w:val="28"/>
        </w:rPr>
        <w:t xml:space="preserve"> обеспечивается соответствующим микрорельефом</w:t>
      </w:r>
      <w:r w:rsidR="00B02841">
        <w:rPr>
          <w:sz w:val="28"/>
          <w:szCs w:val="28"/>
        </w:rPr>
        <w:t xml:space="preserve"> </w:t>
      </w:r>
      <w:r w:rsidRPr="00282313">
        <w:rPr>
          <w:sz w:val="28"/>
          <w:szCs w:val="28"/>
        </w:rPr>
        <w:t>внутренней поверхности рассеивателя с вертикальными</w:t>
      </w:r>
      <w:r w:rsidR="00DA2D88">
        <w:rPr>
          <w:sz w:val="28"/>
          <w:szCs w:val="28"/>
        </w:rPr>
        <w:t xml:space="preserve"> </w:t>
      </w:r>
      <w:r w:rsidRPr="00282313">
        <w:rPr>
          <w:sz w:val="28"/>
          <w:szCs w:val="28"/>
        </w:rPr>
        <w:t>цилиндрическими линзами и экраном перед лампой. Благодаря</w:t>
      </w:r>
      <w:r w:rsidR="00DA2D88">
        <w:rPr>
          <w:sz w:val="28"/>
          <w:szCs w:val="28"/>
        </w:rPr>
        <w:t xml:space="preserve"> </w:t>
      </w:r>
      <w:r w:rsidRPr="00282313">
        <w:rPr>
          <w:sz w:val="28"/>
          <w:szCs w:val="28"/>
        </w:rPr>
        <w:t>большему углу рассеяния светового пучка обес</w:t>
      </w:r>
      <w:r w:rsidR="00B02841">
        <w:rPr>
          <w:sz w:val="28"/>
          <w:szCs w:val="28"/>
        </w:rPr>
        <w:t xml:space="preserve">печивается хорошая видимость </w:t>
      </w:r>
      <w:r w:rsidRPr="00282313">
        <w:rPr>
          <w:sz w:val="28"/>
          <w:szCs w:val="28"/>
        </w:rPr>
        <w:t>дороги на расстоянии 15 … 25 м.</w:t>
      </w:r>
      <w:r w:rsidR="00B02841">
        <w:rPr>
          <w:sz w:val="28"/>
          <w:szCs w:val="28"/>
        </w:rPr>
        <w:t xml:space="preserve"> </w:t>
      </w:r>
      <w:r w:rsidRPr="00282313">
        <w:rPr>
          <w:sz w:val="28"/>
          <w:szCs w:val="28"/>
        </w:rPr>
        <w:t>Для уменьшения рассеивающего действия тумана на световой</w:t>
      </w:r>
      <w:r w:rsidR="00B02841">
        <w:rPr>
          <w:sz w:val="28"/>
          <w:szCs w:val="28"/>
        </w:rPr>
        <w:t xml:space="preserve"> </w:t>
      </w:r>
      <w:r w:rsidRPr="00282313">
        <w:rPr>
          <w:sz w:val="28"/>
          <w:szCs w:val="28"/>
        </w:rPr>
        <w:t>пучок противотуманные фары устанавливают ближе к дорожному</w:t>
      </w:r>
      <w:r w:rsidR="00B02841">
        <w:rPr>
          <w:sz w:val="28"/>
          <w:szCs w:val="28"/>
        </w:rPr>
        <w:t xml:space="preserve"> </w:t>
      </w:r>
      <w:r w:rsidRPr="00282313">
        <w:rPr>
          <w:sz w:val="28"/>
          <w:szCs w:val="28"/>
        </w:rPr>
        <w:t>полотну.</w:t>
      </w:r>
      <w:r w:rsidR="00B02841">
        <w:rPr>
          <w:sz w:val="28"/>
          <w:szCs w:val="28"/>
        </w:rPr>
        <w:t xml:space="preserve"> </w:t>
      </w:r>
      <w:r w:rsidRPr="00282313">
        <w:rPr>
          <w:sz w:val="28"/>
          <w:szCs w:val="28"/>
        </w:rPr>
        <w:t>Противотуманные фары должны размещаться не выше фар</w:t>
      </w:r>
      <w:r w:rsidR="00B02841">
        <w:rPr>
          <w:sz w:val="28"/>
          <w:szCs w:val="28"/>
        </w:rPr>
        <w:t xml:space="preserve"> </w:t>
      </w:r>
      <w:r w:rsidRPr="00282313">
        <w:rPr>
          <w:sz w:val="28"/>
          <w:szCs w:val="28"/>
        </w:rPr>
        <w:t>ближнего света и на высоте по нижней кромке светового отверстия не менее 250 мм над полотном дороги. От плоскости бокового</w:t>
      </w:r>
      <w:r w:rsidR="00DA2D88">
        <w:rPr>
          <w:sz w:val="28"/>
          <w:szCs w:val="28"/>
        </w:rPr>
        <w:t xml:space="preserve"> </w:t>
      </w:r>
      <w:r w:rsidRPr="00282313">
        <w:rPr>
          <w:sz w:val="28"/>
          <w:szCs w:val="28"/>
        </w:rPr>
        <w:t>габарита автомобиля они должны отстоять не более чем на 400 мм.</w:t>
      </w:r>
      <w:r w:rsidR="00DA2D88">
        <w:rPr>
          <w:sz w:val="28"/>
          <w:szCs w:val="28"/>
        </w:rPr>
        <w:t xml:space="preserve"> </w:t>
      </w:r>
      <w:r w:rsidRPr="00282313">
        <w:rPr>
          <w:sz w:val="28"/>
          <w:szCs w:val="28"/>
        </w:rPr>
        <w:t xml:space="preserve">Углы рассеяния светового потока противотуманных фар составляют ±5° по вертикали и +45 и -10° — по горизонтали. Высота установки противотуманных фар в меньшей степени влияет на условия видимости дороги, чем </w:t>
      </w:r>
      <w:proofErr w:type="spellStart"/>
      <w:r w:rsidRPr="00282313">
        <w:rPr>
          <w:sz w:val="28"/>
          <w:szCs w:val="28"/>
        </w:rPr>
        <w:t>светораспределение</w:t>
      </w:r>
      <w:proofErr w:type="spellEnd"/>
      <w:r w:rsidRPr="00282313">
        <w:rPr>
          <w:sz w:val="28"/>
          <w:szCs w:val="28"/>
        </w:rPr>
        <w:t xml:space="preserve"> и регулировка.</w:t>
      </w:r>
      <w:r w:rsidR="00B02841">
        <w:rPr>
          <w:sz w:val="28"/>
          <w:szCs w:val="28"/>
        </w:rPr>
        <w:t xml:space="preserve"> </w:t>
      </w:r>
      <w:r w:rsidRPr="00282313">
        <w:rPr>
          <w:sz w:val="28"/>
          <w:szCs w:val="28"/>
        </w:rPr>
        <w:t>Так, с увеличением высоты фары над уровнем дороги с 250 до</w:t>
      </w:r>
      <w:r w:rsidR="00B02841">
        <w:rPr>
          <w:sz w:val="28"/>
          <w:szCs w:val="28"/>
        </w:rPr>
        <w:t xml:space="preserve"> </w:t>
      </w:r>
      <w:r w:rsidRPr="00282313">
        <w:rPr>
          <w:sz w:val="28"/>
          <w:szCs w:val="28"/>
        </w:rPr>
        <w:t>1 000 мм максимальная дальность видимости уменьшается примерно на 10 %. В то же время отклонение пучка света фары вследствие</w:t>
      </w:r>
      <w:r w:rsidR="00B02841">
        <w:rPr>
          <w:sz w:val="28"/>
          <w:szCs w:val="28"/>
        </w:rPr>
        <w:t xml:space="preserve"> </w:t>
      </w:r>
      <w:proofErr w:type="spellStart"/>
      <w:r w:rsidRPr="00282313">
        <w:rPr>
          <w:sz w:val="28"/>
          <w:szCs w:val="28"/>
        </w:rPr>
        <w:t>разрегулировки</w:t>
      </w:r>
      <w:proofErr w:type="spellEnd"/>
      <w:r w:rsidRPr="00282313">
        <w:rPr>
          <w:sz w:val="28"/>
          <w:szCs w:val="28"/>
        </w:rPr>
        <w:t xml:space="preserve"> вверх на 3° </w:t>
      </w:r>
      <w:r w:rsidRPr="00282313">
        <w:rPr>
          <w:sz w:val="28"/>
          <w:szCs w:val="28"/>
        </w:rPr>
        <w:lastRenderedPageBreak/>
        <w:t>может снизить дальность обнаружения объекта на дороге в 2 раза.</w:t>
      </w:r>
      <w:r w:rsidR="00B02841">
        <w:rPr>
          <w:sz w:val="28"/>
          <w:szCs w:val="28"/>
        </w:rPr>
        <w:t xml:space="preserve"> </w:t>
      </w:r>
      <w:r w:rsidRPr="00282313">
        <w:rPr>
          <w:sz w:val="28"/>
          <w:szCs w:val="28"/>
        </w:rPr>
        <w:t xml:space="preserve">Для большего цветового контраста </w:t>
      </w:r>
      <w:proofErr w:type="spellStart"/>
      <w:r w:rsidRPr="00282313">
        <w:rPr>
          <w:sz w:val="28"/>
          <w:szCs w:val="28"/>
        </w:rPr>
        <w:t>рассеиватели</w:t>
      </w:r>
      <w:proofErr w:type="spellEnd"/>
      <w:r w:rsidRPr="00282313">
        <w:rPr>
          <w:sz w:val="28"/>
          <w:szCs w:val="28"/>
        </w:rPr>
        <w:t xml:space="preserve"> противотуманных фар иногда изготовляют из желтого стекла. Однако заметных преимуществ изменение спектра излучения не дает. Цвет светового пучка фары практически не сказывается на условиях видимости в тумане средней и высокой плотности. Жел</w:t>
      </w:r>
      <w:r w:rsidR="00B02841">
        <w:rPr>
          <w:sz w:val="28"/>
          <w:szCs w:val="28"/>
        </w:rPr>
        <w:t xml:space="preserve">тые лучи с большей длиной волны </w:t>
      </w:r>
      <w:r w:rsidRPr="00282313">
        <w:rPr>
          <w:sz w:val="28"/>
          <w:szCs w:val="28"/>
        </w:rPr>
        <w:t>лучше проникают через легкий туман или пыль</w:t>
      </w:r>
      <w:r w:rsidR="00B02841">
        <w:rPr>
          <w:sz w:val="28"/>
          <w:szCs w:val="28"/>
        </w:rPr>
        <w:t xml:space="preserve"> </w:t>
      </w:r>
      <w:r w:rsidRPr="00282313">
        <w:rPr>
          <w:sz w:val="28"/>
          <w:szCs w:val="28"/>
        </w:rPr>
        <w:t>с частицами малых размеров, соизмеримых с длиной световых</w:t>
      </w:r>
      <w:r w:rsidR="00B02841">
        <w:rPr>
          <w:sz w:val="28"/>
          <w:szCs w:val="28"/>
        </w:rPr>
        <w:t xml:space="preserve"> </w:t>
      </w:r>
      <w:r w:rsidRPr="00282313">
        <w:rPr>
          <w:sz w:val="28"/>
          <w:szCs w:val="28"/>
        </w:rPr>
        <w:t xml:space="preserve">волн. Фары с </w:t>
      </w:r>
      <w:proofErr w:type="spellStart"/>
      <w:r w:rsidRPr="00282313">
        <w:rPr>
          <w:sz w:val="28"/>
          <w:szCs w:val="28"/>
        </w:rPr>
        <w:t>рассеивателями</w:t>
      </w:r>
      <w:proofErr w:type="spellEnd"/>
      <w:r w:rsidRPr="00282313">
        <w:rPr>
          <w:sz w:val="28"/>
          <w:szCs w:val="28"/>
        </w:rPr>
        <w:t xml:space="preserve"> желтого цвета требуют установки</w:t>
      </w:r>
      <w:r w:rsidR="00B02841">
        <w:rPr>
          <w:sz w:val="28"/>
          <w:szCs w:val="28"/>
        </w:rPr>
        <w:t xml:space="preserve"> </w:t>
      </w:r>
      <w:r w:rsidRPr="00282313">
        <w:rPr>
          <w:sz w:val="28"/>
          <w:szCs w:val="28"/>
        </w:rPr>
        <w:t xml:space="preserve">ламп большей мощности. Цвет </w:t>
      </w:r>
      <w:proofErr w:type="spellStart"/>
      <w:r w:rsidRPr="00282313">
        <w:rPr>
          <w:sz w:val="28"/>
          <w:szCs w:val="28"/>
        </w:rPr>
        <w:t>рассеивателей</w:t>
      </w:r>
      <w:proofErr w:type="spellEnd"/>
      <w:r w:rsidRPr="00282313">
        <w:rPr>
          <w:sz w:val="28"/>
          <w:szCs w:val="28"/>
        </w:rPr>
        <w:t xml:space="preserve"> двух фар на одном</w:t>
      </w:r>
      <w:r w:rsidR="00B02841">
        <w:rPr>
          <w:sz w:val="28"/>
          <w:szCs w:val="28"/>
        </w:rPr>
        <w:t xml:space="preserve"> </w:t>
      </w:r>
      <w:r w:rsidRPr="00282313">
        <w:rPr>
          <w:sz w:val="28"/>
          <w:szCs w:val="28"/>
        </w:rPr>
        <w:t>автомобиле должен быть одинаковым.</w:t>
      </w:r>
    </w:p>
    <w:p w:rsidR="00F82B65" w:rsidRDefault="00F82B65" w:rsidP="00113B32">
      <w:pPr>
        <w:spacing w:line="360" w:lineRule="auto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8EB93F4" wp14:editId="4316A47F">
            <wp:extent cx="2689064" cy="301790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4441" cy="303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B65" w:rsidRPr="00B02841" w:rsidRDefault="00DA2D88" w:rsidP="00F50E8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Рис. 4 </w:t>
      </w:r>
      <w:r w:rsidR="00B07001" w:rsidRPr="00B02841">
        <w:rPr>
          <w:sz w:val="28"/>
          <w:szCs w:val="28"/>
        </w:rPr>
        <w:t>Противотуманные фары:</w:t>
      </w:r>
      <w:r w:rsidR="00B02841">
        <w:rPr>
          <w:sz w:val="28"/>
          <w:szCs w:val="28"/>
        </w:rPr>
        <w:t xml:space="preserve"> </w:t>
      </w:r>
      <w:r w:rsidR="00B07001" w:rsidRPr="00B02841">
        <w:rPr>
          <w:sz w:val="28"/>
          <w:szCs w:val="28"/>
        </w:rPr>
        <w:t xml:space="preserve">а — круглая; б, в — прямоугольные; 1 — </w:t>
      </w:r>
      <w:proofErr w:type="spellStart"/>
      <w:r w:rsidR="00B07001" w:rsidRPr="00B02841">
        <w:rPr>
          <w:sz w:val="28"/>
          <w:szCs w:val="28"/>
        </w:rPr>
        <w:t>рассеиватель</w:t>
      </w:r>
      <w:proofErr w:type="spellEnd"/>
      <w:r w:rsidR="00B07001" w:rsidRPr="00B02841">
        <w:rPr>
          <w:sz w:val="28"/>
          <w:szCs w:val="28"/>
        </w:rPr>
        <w:t>; 2 — отражатель;</w:t>
      </w:r>
      <w:r w:rsidR="00B02841">
        <w:rPr>
          <w:sz w:val="28"/>
          <w:szCs w:val="28"/>
        </w:rPr>
        <w:t xml:space="preserve"> </w:t>
      </w:r>
      <w:r w:rsidR="00B07001" w:rsidRPr="00B02841">
        <w:rPr>
          <w:sz w:val="28"/>
          <w:szCs w:val="28"/>
        </w:rPr>
        <w:t xml:space="preserve">3 — экран; 4 — лампа; 5 — патрон; 6 — регулировочный винт; 7 — шаровая опора; 8 — корпус; 9 </w:t>
      </w:r>
      <w:r w:rsidR="00F50E80">
        <w:rPr>
          <w:sz w:val="28"/>
          <w:szCs w:val="28"/>
        </w:rPr>
        <w:t xml:space="preserve">— контактная </w:t>
      </w:r>
      <w:r w:rsidR="00B07001" w:rsidRPr="00B02841">
        <w:rPr>
          <w:sz w:val="28"/>
          <w:szCs w:val="28"/>
        </w:rPr>
        <w:t>пластина; 10 — зажим; 11 —</w:t>
      </w:r>
      <w:r w:rsidR="00B02841">
        <w:rPr>
          <w:sz w:val="28"/>
          <w:szCs w:val="28"/>
        </w:rPr>
        <w:t xml:space="preserve"> </w:t>
      </w:r>
      <w:r w:rsidR="00B07001" w:rsidRPr="00B02841">
        <w:rPr>
          <w:sz w:val="28"/>
          <w:szCs w:val="28"/>
        </w:rPr>
        <w:t>ободок; 12 — защитная крышка; 13 — кронштейн крепления; 14 — провод; 15 — пружинный держатель лампы; 16 — держатель экрана</w:t>
      </w:r>
      <w:r w:rsidR="00B02841">
        <w:rPr>
          <w:sz w:val="28"/>
          <w:szCs w:val="28"/>
        </w:rPr>
        <w:t>.</w:t>
      </w:r>
    </w:p>
    <w:p w:rsidR="00B07001" w:rsidRPr="00B02841" w:rsidRDefault="00B07001" w:rsidP="00B02841">
      <w:pPr>
        <w:spacing w:line="360" w:lineRule="auto"/>
        <w:jc w:val="both"/>
        <w:rPr>
          <w:sz w:val="28"/>
          <w:szCs w:val="28"/>
        </w:rPr>
      </w:pPr>
      <w:r w:rsidRPr="00B02841">
        <w:rPr>
          <w:sz w:val="28"/>
          <w:szCs w:val="28"/>
        </w:rPr>
        <w:t>Габаритные огни сигнализируют о наличии и примерной ширине транспортного средства и содержат два передних и два за</w:t>
      </w:r>
      <w:r w:rsidR="00B02841">
        <w:rPr>
          <w:sz w:val="28"/>
          <w:szCs w:val="28"/>
        </w:rPr>
        <w:t>дних габаритных огня</w:t>
      </w:r>
      <w:r w:rsidRPr="00B02841">
        <w:rPr>
          <w:sz w:val="28"/>
          <w:szCs w:val="28"/>
        </w:rPr>
        <w:t>. Прицепы и полуприцепы имеют</w:t>
      </w:r>
      <w:r w:rsidR="00B02841">
        <w:rPr>
          <w:sz w:val="28"/>
          <w:szCs w:val="28"/>
        </w:rPr>
        <w:t xml:space="preserve"> </w:t>
      </w:r>
      <w:r w:rsidRPr="00B02841">
        <w:rPr>
          <w:sz w:val="28"/>
          <w:szCs w:val="28"/>
        </w:rPr>
        <w:t>два габаритных огня сзади, а при ширине более 1,6 м — еще два</w:t>
      </w:r>
      <w:r w:rsidR="00B02841">
        <w:rPr>
          <w:sz w:val="28"/>
          <w:szCs w:val="28"/>
        </w:rPr>
        <w:t xml:space="preserve"> </w:t>
      </w:r>
      <w:r w:rsidRPr="00B02841">
        <w:rPr>
          <w:sz w:val="28"/>
          <w:szCs w:val="28"/>
        </w:rPr>
        <w:t xml:space="preserve">передних. Автобусы с числом пассажирских </w:t>
      </w:r>
      <w:r w:rsidRPr="00B02841">
        <w:rPr>
          <w:sz w:val="28"/>
          <w:szCs w:val="28"/>
        </w:rPr>
        <w:lastRenderedPageBreak/>
        <w:t>мест более 10 дополнительно снабжены двумя габаритными огнями спереди, а также</w:t>
      </w:r>
      <w:r w:rsidR="00B02841">
        <w:rPr>
          <w:sz w:val="28"/>
          <w:szCs w:val="28"/>
        </w:rPr>
        <w:t xml:space="preserve"> </w:t>
      </w:r>
      <w:r w:rsidRPr="00B02841">
        <w:rPr>
          <w:sz w:val="28"/>
          <w:szCs w:val="28"/>
        </w:rPr>
        <w:t>сзади. Углы видимости этих огней в горизонтальной плоскости</w:t>
      </w:r>
      <w:r w:rsidR="00DA2D88">
        <w:rPr>
          <w:sz w:val="28"/>
          <w:szCs w:val="28"/>
        </w:rPr>
        <w:t xml:space="preserve"> </w:t>
      </w:r>
      <w:r w:rsidRPr="00B02841">
        <w:rPr>
          <w:sz w:val="28"/>
          <w:szCs w:val="28"/>
        </w:rPr>
        <w:t>+80°, а в вертикальной — +5 и -20°. Сила излучаемого света вдоль</w:t>
      </w:r>
      <w:r w:rsidRPr="00B02841">
        <w:rPr>
          <w:sz w:val="28"/>
          <w:szCs w:val="28"/>
        </w:rPr>
        <w:br/>
        <w:t>оси — 40 … 60 кд для передних и 2 … 12 кд для задних и верхних габаритных огней.</w:t>
      </w:r>
      <w:r w:rsidR="00B02841">
        <w:rPr>
          <w:sz w:val="28"/>
          <w:szCs w:val="28"/>
        </w:rPr>
        <w:t xml:space="preserve"> </w:t>
      </w:r>
      <w:r w:rsidRPr="00B02841">
        <w:rPr>
          <w:sz w:val="28"/>
          <w:szCs w:val="28"/>
        </w:rPr>
        <w:t>Габаритные огни располагают на равном расстоянии от плоскости симметрии, на одинаковой высоте в одной плоскости, перпендикулярной к продольной оси автомобиля.</w:t>
      </w:r>
      <w:r w:rsidR="00B02841">
        <w:rPr>
          <w:sz w:val="28"/>
          <w:szCs w:val="28"/>
        </w:rPr>
        <w:t xml:space="preserve"> </w:t>
      </w:r>
      <w:r w:rsidRPr="00B02841">
        <w:rPr>
          <w:sz w:val="28"/>
          <w:szCs w:val="28"/>
        </w:rPr>
        <w:t>Расстояние между огнями по ширине не менее 600 мм, высота</w:t>
      </w:r>
      <w:r w:rsidR="00B02841">
        <w:rPr>
          <w:sz w:val="28"/>
          <w:szCs w:val="28"/>
        </w:rPr>
        <w:t xml:space="preserve"> </w:t>
      </w:r>
      <w:r w:rsidRPr="00B02841">
        <w:rPr>
          <w:sz w:val="28"/>
          <w:szCs w:val="28"/>
        </w:rPr>
        <w:t>установки габаритных огней 400 … 1 500 мм. Верхние габаритные</w:t>
      </w:r>
      <w:r w:rsidR="00B02841">
        <w:rPr>
          <w:sz w:val="28"/>
          <w:szCs w:val="28"/>
        </w:rPr>
        <w:t xml:space="preserve"> </w:t>
      </w:r>
      <w:r w:rsidRPr="00B02841">
        <w:rPr>
          <w:sz w:val="28"/>
          <w:szCs w:val="28"/>
        </w:rPr>
        <w:t>огни автобусов расположены на расстоянии не более 400 мм от</w:t>
      </w:r>
      <w:r w:rsidRPr="00B02841">
        <w:rPr>
          <w:sz w:val="28"/>
          <w:szCs w:val="28"/>
        </w:rPr>
        <w:br/>
        <w:t>плоскости верхнего габарита. Такое же расстояние до плоскости</w:t>
      </w:r>
      <w:r w:rsidRPr="00B02841">
        <w:rPr>
          <w:sz w:val="28"/>
          <w:szCs w:val="28"/>
        </w:rPr>
        <w:br/>
        <w:t>бокового габарита всех габаритных огней.</w:t>
      </w:r>
      <w:r w:rsidR="00B02841">
        <w:rPr>
          <w:sz w:val="28"/>
          <w:szCs w:val="28"/>
        </w:rPr>
        <w:t xml:space="preserve"> </w:t>
      </w:r>
      <w:r w:rsidRPr="00B02841">
        <w:rPr>
          <w:sz w:val="28"/>
          <w:szCs w:val="28"/>
        </w:rPr>
        <w:t xml:space="preserve">Для всех светосигнальных фонарей и </w:t>
      </w:r>
      <w:proofErr w:type="spellStart"/>
      <w:r w:rsidRPr="00B02841">
        <w:rPr>
          <w:sz w:val="28"/>
          <w:szCs w:val="28"/>
        </w:rPr>
        <w:t>световозвращателей</w:t>
      </w:r>
      <w:proofErr w:type="spellEnd"/>
      <w:r w:rsidRPr="00B02841">
        <w:rPr>
          <w:sz w:val="28"/>
          <w:szCs w:val="28"/>
        </w:rPr>
        <w:t xml:space="preserve"> углы</w:t>
      </w:r>
      <w:r w:rsidR="00B02841">
        <w:rPr>
          <w:sz w:val="28"/>
          <w:szCs w:val="28"/>
        </w:rPr>
        <w:t xml:space="preserve"> </w:t>
      </w:r>
      <w:r w:rsidRPr="00B02841">
        <w:rPr>
          <w:sz w:val="28"/>
          <w:szCs w:val="28"/>
        </w:rPr>
        <w:t>геометрической видимости по вертикали составляют ±15°. Если</w:t>
      </w:r>
      <w:r w:rsidR="00B02841">
        <w:rPr>
          <w:sz w:val="28"/>
          <w:szCs w:val="28"/>
        </w:rPr>
        <w:t xml:space="preserve"> </w:t>
      </w:r>
      <w:r w:rsidRPr="00B02841">
        <w:rPr>
          <w:sz w:val="28"/>
          <w:szCs w:val="28"/>
        </w:rPr>
        <w:t>высота установки светосигнального прибора меньше 1 200 мм,</w:t>
      </w:r>
      <w:r w:rsidR="00B02841">
        <w:rPr>
          <w:sz w:val="28"/>
          <w:szCs w:val="28"/>
        </w:rPr>
        <w:t xml:space="preserve"> </w:t>
      </w:r>
      <w:r w:rsidRPr="00B02841">
        <w:rPr>
          <w:sz w:val="28"/>
          <w:szCs w:val="28"/>
        </w:rPr>
        <w:t>угол геометрической видимости в сторону дорожного полотна</w:t>
      </w:r>
      <w:r w:rsidRPr="00B02841">
        <w:rPr>
          <w:sz w:val="28"/>
          <w:szCs w:val="28"/>
        </w:rPr>
        <w:br/>
        <w:t xml:space="preserve">можно уменьшить до -5°. В горизонтальной плоскости углы геометрической видимости +80 и -45° для передних и </w:t>
      </w:r>
      <w:r w:rsidR="00F50E80" w:rsidRPr="00B02841">
        <w:rPr>
          <w:sz w:val="28"/>
          <w:szCs w:val="28"/>
        </w:rPr>
        <w:t>задни</w:t>
      </w:r>
      <w:r w:rsidR="00F50E80">
        <w:rPr>
          <w:sz w:val="28"/>
          <w:szCs w:val="28"/>
        </w:rPr>
        <w:t>х габаритных огней,</w:t>
      </w:r>
      <w:r w:rsidR="00B02841">
        <w:rPr>
          <w:sz w:val="28"/>
          <w:szCs w:val="28"/>
        </w:rPr>
        <w:t xml:space="preserve"> и указателей </w:t>
      </w:r>
      <w:r w:rsidRPr="00B02841">
        <w:rPr>
          <w:sz w:val="28"/>
          <w:szCs w:val="28"/>
        </w:rPr>
        <w:t>поворота, ±45° для сигналов торможения</w:t>
      </w:r>
      <w:r w:rsidR="00B02841">
        <w:rPr>
          <w:sz w:val="28"/>
          <w:szCs w:val="28"/>
        </w:rPr>
        <w:t xml:space="preserve"> </w:t>
      </w:r>
      <w:r w:rsidRPr="00B02841">
        <w:rPr>
          <w:sz w:val="28"/>
          <w:szCs w:val="28"/>
        </w:rPr>
        <w:t xml:space="preserve">и ±30° для задних </w:t>
      </w:r>
      <w:proofErr w:type="spellStart"/>
      <w:r w:rsidRPr="00B02841">
        <w:rPr>
          <w:sz w:val="28"/>
          <w:szCs w:val="28"/>
        </w:rPr>
        <w:t>световозвращателей</w:t>
      </w:r>
      <w:proofErr w:type="spellEnd"/>
      <w:r w:rsidRPr="00B02841">
        <w:rPr>
          <w:sz w:val="28"/>
          <w:szCs w:val="28"/>
        </w:rPr>
        <w:t>.</w:t>
      </w:r>
      <w:r w:rsidR="00B02841">
        <w:rPr>
          <w:sz w:val="28"/>
          <w:szCs w:val="28"/>
        </w:rPr>
        <w:t xml:space="preserve"> </w:t>
      </w:r>
      <w:proofErr w:type="spellStart"/>
      <w:r w:rsidRPr="00B02841">
        <w:rPr>
          <w:sz w:val="28"/>
          <w:szCs w:val="28"/>
        </w:rPr>
        <w:t>Светораспределение</w:t>
      </w:r>
      <w:proofErr w:type="spellEnd"/>
      <w:r w:rsidRPr="00B02841">
        <w:rPr>
          <w:sz w:val="28"/>
          <w:szCs w:val="28"/>
        </w:rPr>
        <w:t xml:space="preserve"> светосигнального фонаря зависит от типа</w:t>
      </w:r>
      <w:r w:rsidR="00B02841">
        <w:rPr>
          <w:sz w:val="28"/>
          <w:szCs w:val="28"/>
        </w:rPr>
        <w:t xml:space="preserve"> </w:t>
      </w:r>
      <w:r w:rsidRPr="00B02841">
        <w:rPr>
          <w:sz w:val="28"/>
          <w:szCs w:val="28"/>
        </w:rPr>
        <w:t>его оптической системы — линзовой или смешанной. В линзовой</w:t>
      </w:r>
      <w:r w:rsidR="00B02841">
        <w:rPr>
          <w:sz w:val="28"/>
          <w:szCs w:val="28"/>
        </w:rPr>
        <w:t xml:space="preserve"> </w:t>
      </w:r>
      <w:r w:rsidRPr="00B02841">
        <w:rPr>
          <w:sz w:val="28"/>
          <w:szCs w:val="28"/>
        </w:rPr>
        <w:t xml:space="preserve">оптической системе требуемые сила света и </w:t>
      </w:r>
      <w:proofErr w:type="spellStart"/>
      <w:r w:rsidRPr="00B02841">
        <w:rPr>
          <w:sz w:val="28"/>
          <w:szCs w:val="28"/>
        </w:rPr>
        <w:t>светораспределение</w:t>
      </w:r>
      <w:proofErr w:type="spellEnd"/>
      <w:r w:rsidR="00B02841">
        <w:rPr>
          <w:sz w:val="28"/>
          <w:szCs w:val="28"/>
        </w:rPr>
        <w:t xml:space="preserve"> </w:t>
      </w:r>
      <w:r w:rsidRPr="00B02841">
        <w:rPr>
          <w:sz w:val="28"/>
          <w:szCs w:val="28"/>
        </w:rPr>
        <w:t xml:space="preserve">обеспечиваются одним </w:t>
      </w:r>
      <w:proofErr w:type="spellStart"/>
      <w:r w:rsidRPr="00B02841">
        <w:rPr>
          <w:sz w:val="28"/>
          <w:szCs w:val="28"/>
        </w:rPr>
        <w:t>рассеивателем</w:t>
      </w:r>
      <w:proofErr w:type="spellEnd"/>
      <w:r w:rsidRPr="00B02841">
        <w:rPr>
          <w:sz w:val="28"/>
          <w:szCs w:val="28"/>
        </w:rPr>
        <w:t xml:space="preserve"> (без отражателя). К приборам с линзовой оптической системой относятся габаритные и стояночные огни, боковые повторители указателей поворота и др. Такие приборы состоят из корпуса 4 </w:t>
      </w:r>
      <w:r w:rsidR="00B02841">
        <w:rPr>
          <w:sz w:val="28"/>
          <w:szCs w:val="28"/>
        </w:rPr>
        <w:t xml:space="preserve">(рис. </w:t>
      </w:r>
      <w:r w:rsidR="00F50E80">
        <w:rPr>
          <w:sz w:val="28"/>
          <w:szCs w:val="28"/>
        </w:rPr>
        <w:t>5</w:t>
      </w:r>
      <w:r w:rsidRPr="00B02841">
        <w:rPr>
          <w:sz w:val="28"/>
          <w:szCs w:val="28"/>
        </w:rPr>
        <w:t>), лампы 3 накаливания и рассеивателя 1 с линзовыми или призматическими микроэлементами. Внутренняя поверхность корпуса может быть окрашена в белый цвет</w:t>
      </w:r>
      <w:r w:rsidR="00B02841">
        <w:rPr>
          <w:sz w:val="28"/>
          <w:szCs w:val="28"/>
        </w:rPr>
        <w:t>.</w:t>
      </w:r>
    </w:p>
    <w:p w:rsidR="00B07001" w:rsidRDefault="00B07001" w:rsidP="00113B32">
      <w:pPr>
        <w:spacing w:line="360" w:lineRule="auto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637DD4" wp14:editId="7D40ED08">
            <wp:extent cx="4003675" cy="1879224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4408" cy="1884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001" w:rsidRPr="00B02841" w:rsidRDefault="00F50E80" w:rsidP="00B0284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Рис. 5</w:t>
      </w:r>
      <w:r w:rsidR="00B02841">
        <w:rPr>
          <w:sz w:val="28"/>
          <w:szCs w:val="28"/>
        </w:rPr>
        <w:t xml:space="preserve"> </w:t>
      </w:r>
      <w:r w:rsidR="00B07001" w:rsidRPr="00B02841">
        <w:rPr>
          <w:sz w:val="28"/>
          <w:szCs w:val="28"/>
        </w:rPr>
        <w:t>Светосигнальный фонарь с линзовой оптической системой:</w:t>
      </w:r>
      <w:r w:rsidR="00B02841">
        <w:rPr>
          <w:sz w:val="28"/>
          <w:szCs w:val="28"/>
        </w:rPr>
        <w:t xml:space="preserve"> </w:t>
      </w:r>
      <w:r w:rsidR="00B07001" w:rsidRPr="00B02841">
        <w:rPr>
          <w:sz w:val="28"/>
          <w:szCs w:val="28"/>
        </w:rPr>
        <w:t xml:space="preserve">1 — </w:t>
      </w:r>
      <w:proofErr w:type="spellStart"/>
      <w:r w:rsidR="00B07001" w:rsidRPr="00B02841">
        <w:rPr>
          <w:sz w:val="28"/>
          <w:szCs w:val="28"/>
        </w:rPr>
        <w:t>рассеиватель</w:t>
      </w:r>
      <w:proofErr w:type="spellEnd"/>
      <w:r w:rsidR="00B07001" w:rsidRPr="00B02841">
        <w:rPr>
          <w:sz w:val="28"/>
          <w:szCs w:val="28"/>
        </w:rPr>
        <w:t>; 2 — герметизирующая прокладка; 3 — лампа; 4 —</w:t>
      </w:r>
      <w:r w:rsidR="00B02841">
        <w:rPr>
          <w:sz w:val="28"/>
          <w:szCs w:val="28"/>
        </w:rPr>
        <w:t xml:space="preserve"> </w:t>
      </w:r>
      <w:r w:rsidR="00B07001" w:rsidRPr="00B02841">
        <w:rPr>
          <w:sz w:val="28"/>
          <w:szCs w:val="28"/>
        </w:rPr>
        <w:t>корпус</w:t>
      </w:r>
      <w:r w:rsidR="00B02841">
        <w:rPr>
          <w:sz w:val="28"/>
          <w:szCs w:val="28"/>
        </w:rPr>
        <w:t>.</w:t>
      </w:r>
    </w:p>
    <w:p w:rsidR="00B07001" w:rsidRPr="00B02841" w:rsidRDefault="00B07001" w:rsidP="00B02841">
      <w:pPr>
        <w:spacing w:line="360" w:lineRule="auto"/>
        <w:jc w:val="both"/>
        <w:rPr>
          <w:sz w:val="28"/>
          <w:szCs w:val="28"/>
        </w:rPr>
      </w:pPr>
      <w:r w:rsidRPr="00B02841">
        <w:rPr>
          <w:sz w:val="28"/>
          <w:szCs w:val="28"/>
        </w:rPr>
        <w:t>Задние габаритные и стояночные ог</w:t>
      </w:r>
      <w:r w:rsidR="00B02841">
        <w:rPr>
          <w:sz w:val="28"/>
          <w:szCs w:val="28"/>
        </w:rPr>
        <w:t xml:space="preserve">ни, </w:t>
      </w:r>
      <w:proofErr w:type="spellStart"/>
      <w:r w:rsidR="00B02841">
        <w:rPr>
          <w:sz w:val="28"/>
          <w:szCs w:val="28"/>
        </w:rPr>
        <w:t>световозвращатели</w:t>
      </w:r>
      <w:proofErr w:type="spellEnd"/>
      <w:r w:rsidR="00B02841">
        <w:rPr>
          <w:sz w:val="28"/>
          <w:szCs w:val="28"/>
        </w:rPr>
        <w:t xml:space="preserve"> и сигналы </w:t>
      </w:r>
      <w:r w:rsidRPr="00B02841">
        <w:rPr>
          <w:sz w:val="28"/>
          <w:szCs w:val="28"/>
        </w:rPr>
        <w:t>торможения имеют красный цвет. При одновременном включении габаритных огней и сигналов торможения они отличаются</w:t>
      </w:r>
      <w:r w:rsidR="00B02841">
        <w:rPr>
          <w:sz w:val="28"/>
          <w:szCs w:val="28"/>
        </w:rPr>
        <w:t xml:space="preserve"> </w:t>
      </w:r>
      <w:r w:rsidRPr="00B02841">
        <w:rPr>
          <w:sz w:val="28"/>
          <w:szCs w:val="28"/>
        </w:rPr>
        <w:t>габаритной яркостью. Красный цвет лучше воспринимается периферическим зрением, лучше заметен ночью</w:t>
      </w:r>
      <w:r w:rsidR="00B02841">
        <w:rPr>
          <w:sz w:val="28"/>
          <w:szCs w:val="28"/>
        </w:rPr>
        <w:t xml:space="preserve"> </w:t>
      </w:r>
      <w:r w:rsidRPr="00B02841">
        <w:rPr>
          <w:sz w:val="28"/>
          <w:szCs w:val="28"/>
        </w:rPr>
        <w:t>на фоне огней другого</w:t>
      </w:r>
      <w:r w:rsidR="00B02841">
        <w:rPr>
          <w:sz w:val="28"/>
          <w:szCs w:val="28"/>
        </w:rPr>
        <w:t xml:space="preserve"> </w:t>
      </w:r>
      <w:r w:rsidRPr="00B02841">
        <w:rPr>
          <w:sz w:val="28"/>
          <w:szCs w:val="28"/>
        </w:rPr>
        <w:t xml:space="preserve">цвета и сохраняет </w:t>
      </w:r>
      <w:proofErr w:type="spellStart"/>
      <w:r w:rsidRPr="00B02841">
        <w:rPr>
          <w:sz w:val="28"/>
          <w:szCs w:val="28"/>
        </w:rPr>
        <w:t>монохроматичность</w:t>
      </w:r>
      <w:proofErr w:type="spellEnd"/>
      <w:r w:rsidRPr="00B02841">
        <w:rPr>
          <w:sz w:val="28"/>
          <w:szCs w:val="28"/>
        </w:rPr>
        <w:t xml:space="preserve"> при любой интенсивности.</w:t>
      </w:r>
      <w:r w:rsidR="00B02841">
        <w:rPr>
          <w:sz w:val="28"/>
          <w:szCs w:val="28"/>
        </w:rPr>
        <w:t xml:space="preserve"> </w:t>
      </w:r>
      <w:r w:rsidRPr="00B02841">
        <w:rPr>
          <w:sz w:val="28"/>
          <w:szCs w:val="28"/>
        </w:rPr>
        <w:t>Передние габаритные огни и огни стояночного света имеют белый</w:t>
      </w:r>
      <w:r w:rsidR="00B02841">
        <w:rPr>
          <w:sz w:val="28"/>
          <w:szCs w:val="28"/>
        </w:rPr>
        <w:t xml:space="preserve"> </w:t>
      </w:r>
      <w:r w:rsidRPr="00B02841">
        <w:rPr>
          <w:sz w:val="28"/>
          <w:szCs w:val="28"/>
        </w:rPr>
        <w:t xml:space="preserve">цвет, проблесковые сигналы передних и задних указателей поворота, боковые габаритные огни и </w:t>
      </w:r>
      <w:proofErr w:type="spellStart"/>
      <w:r w:rsidRPr="00B02841">
        <w:rPr>
          <w:sz w:val="28"/>
          <w:szCs w:val="28"/>
        </w:rPr>
        <w:t>световозвращатели</w:t>
      </w:r>
      <w:proofErr w:type="spellEnd"/>
      <w:r w:rsidRPr="00B02841">
        <w:rPr>
          <w:sz w:val="28"/>
          <w:szCs w:val="28"/>
        </w:rPr>
        <w:t xml:space="preserve"> — оранжевый.</w:t>
      </w:r>
      <w:r w:rsidR="00F50E80">
        <w:rPr>
          <w:sz w:val="28"/>
          <w:szCs w:val="28"/>
        </w:rPr>
        <w:t xml:space="preserve"> </w:t>
      </w:r>
      <w:r w:rsidRPr="00B02841">
        <w:rPr>
          <w:sz w:val="28"/>
          <w:szCs w:val="28"/>
        </w:rPr>
        <w:t>Оранжевый цвет лучше распознается ночью на фоне включенных</w:t>
      </w:r>
      <w:r w:rsidR="00F50E80">
        <w:rPr>
          <w:sz w:val="28"/>
          <w:szCs w:val="28"/>
        </w:rPr>
        <w:t xml:space="preserve"> </w:t>
      </w:r>
      <w:r w:rsidRPr="00B02841">
        <w:rPr>
          <w:sz w:val="28"/>
          <w:szCs w:val="28"/>
        </w:rPr>
        <w:t>фар головного освещения и передних габаритных огней</w:t>
      </w:r>
      <w:r w:rsidR="00B02841">
        <w:rPr>
          <w:sz w:val="28"/>
          <w:szCs w:val="28"/>
        </w:rPr>
        <w:t xml:space="preserve">. </w:t>
      </w:r>
      <w:r w:rsidRPr="00B02841">
        <w:rPr>
          <w:sz w:val="28"/>
          <w:szCs w:val="28"/>
        </w:rPr>
        <w:t>Два задних сигнала торможения автомобиля включаются при</w:t>
      </w:r>
      <w:r w:rsidR="00B02841">
        <w:rPr>
          <w:sz w:val="28"/>
          <w:szCs w:val="28"/>
        </w:rPr>
        <w:t xml:space="preserve"> </w:t>
      </w:r>
      <w:r w:rsidRPr="00B02841">
        <w:rPr>
          <w:sz w:val="28"/>
          <w:szCs w:val="28"/>
        </w:rPr>
        <w:t>срабатывании тормозных систем и сигнализируют о замедлении</w:t>
      </w:r>
      <w:r w:rsidR="00B02841">
        <w:rPr>
          <w:sz w:val="28"/>
          <w:szCs w:val="28"/>
        </w:rPr>
        <w:t xml:space="preserve"> </w:t>
      </w:r>
      <w:r w:rsidRPr="00B02841">
        <w:rPr>
          <w:sz w:val="28"/>
          <w:szCs w:val="28"/>
        </w:rPr>
        <w:t>движения или остановке автомобиля. Расстояние между парными</w:t>
      </w:r>
      <w:r w:rsidR="00B02841">
        <w:rPr>
          <w:sz w:val="28"/>
          <w:szCs w:val="28"/>
        </w:rPr>
        <w:t xml:space="preserve"> </w:t>
      </w:r>
      <w:r w:rsidRPr="00B02841">
        <w:rPr>
          <w:sz w:val="28"/>
          <w:szCs w:val="28"/>
        </w:rPr>
        <w:t>симметричными сигналами торможения не более 600 мм, высота</w:t>
      </w:r>
      <w:r w:rsidR="00B02841">
        <w:rPr>
          <w:sz w:val="28"/>
          <w:szCs w:val="28"/>
        </w:rPr>
        <w:t xml:space="preserve"> установки </w:t>
      </w:r>
      <w:r w:rsidRPr="00B02841">
        <w:rPr>
          <w:sz w:val="28"/>
          <w:szCs w:val="28"/>
        </w:rPr>
        <w:t>400 … 1 500 мм. Сила света сигнала торможения на оси</w:t>
      </w:r>
      <w:r w:rsidR="00B02841">
        <w:rPr>
          <w:sz w:val="28"/>
          <w:szCs w:val="28"/>
        </w:rPr>
        <w:t xml:space="preserve"> </w:t>
      </w:r>
      <w:r w:rsidRPr="00B02841">
        <w:rPr>
          <w:sz w:val="28"/>
          <w:szCs w:val="28"/>
        </w:rPr>
        <w:t>отсчета у однорежимных фонарей 40 … 100 кд, а у двухрежимных — 130 … 520 кд днем и 30 … 80 кд ночью.</w:t>
      </w:r>
      <w:r w:rsidR="00B02841">
        <w:rPr>
          <w:sz w:val="28"/>
          <w:szCs w:val="28"/>
        </w:rPr>
        <w:t xml:space="preserve"> </w:t>
      </w:r>
      <w:r w:rsidRPr="00B02841">
        <w:rPr>
          <w:sz w:val="28"/>
          <w:szCs w:val="28"/>
        </w:rPr>
        <w:t>Дополнительные сигналы торможения у задних стекол салона</w:t>
      </w:r>
      <w:r w:rsidR="00B02841">
        <w:rPr>
          <w:sz w:val="28"/>
          <w:szCs w:val="28"/>
        </w:rPr>
        <w:t xml:space="preserve"> </w:t>
      </w:r>
      <w:r w:rsidRPr="00B02841">
        <w:rPr>
          <w:sz w:val="28"/>
          <w:szCs w:val="28"/>
        </w:rPr>
        <w:t>легкового автомобиля видны водителю, едущему сзади, при загрязнении основных сигналов торможения, а также водителям</w:t>
      </w:r>
      <w:r w:rsidRPr="00B02841">
        <w:rPr>
          <w:sz w:val="28"/>
          <w:szCs w:val="28"/>
        </w:rPr>
        <w:br/>
        <w:t>нескольких следующих в колонне автомобилей, что обеспечивает</w:t>
      </w:r>
      <w:r w:rsidRPr="00B02841">
        <w:rPr>
          <w:sz w:val="28"/>
          <w:szCs w:val="28"/>
        </w:rPr>
        <w:br/>
        <w:t>их своевременную реакцию на изменение дорожной ситуации.</w:t>
      </w:r>
      <w:r w:rsidRPr="00B02841">
        <w:rPr>
          <w:sz w:val="28"/>
          <w:szCs w:val="28"/>
        </w:rPr>
        <w:br/>
        <w:t xml:space="preserve">В основных и в дополнительных сигналах </w:t>
      </w:r>
      <w:r w:rsidR="00B02841">
        <w:rPr>
          <w:sz w:val="28"/>
          <w:szCs w:val="28"/>
        </w:rPr>
        <w:t xml:space="preserve">торможения могут использоваться </w:t>
      </w:r>
      <w:r w:rsidRPr="00B02841">
        <w:rPr>
          <w:sz w:val="28"/>
          <w:szCs w:val="28"/>
        </w:rPr>
        <w:t>светодиоды красного цвета.</w:t>
      </w:r>
      <w:r w:rsidR="00B02841">
        <w:rPr>
          <w:sz w:val="28"/>
          <w:szCs w:val="28"/>
        </w:rPr>
        <w:t xml:space="preserve"> </w:t>
      </w:r>
      <w:r w:rsidRPr="00B02841">
        <w:rPr>
          <w:sz w:val="28"/>
          <w:szCs w:val="28"/>
        </w:rPr>
        <w:t xml:space="preserve">Номерной знак освещается одним или двумя </w:t>
      </w:r>
      <w:r w:rsidRPr="00B02841">
        <w:rPr>
          <w:sz w:val="28"/>
          <w:szCs w:val="28"/>
        </w:rPr>
        <w:lastRenderedPageBreak/>
        <w:t xml:space="preserve">фонарями. Европейские нормы устанавливают допуски на неравномерность освещения номерного знака: минимальная освещенность таблицы знака — 10 </w:t>
      </w:r>
      <w:proofErr w:type="spellStart"/>
      <w:r w:rsidRPr="00B02841">
        <w:rPr>
          <w:sz w:val="28"/>
          <w:szCs w:val="28"/>
        </w:rPr>
        <w:t>лк</w:t>
      </w:r>
      <w:proofErr w:type="spellEnd"/>
      <w:r w:rsidRPr="00B02841">
        <w:rPr>
          <w:sz w:val="28"/>
          <w:szCs w:val="28"/>
        </w:rPr>
        <w:t xml:space="preserve">, а максимальная — 490 </w:t>
      </w:r>
      <w:proofErr w:type="spellStart"/>
      <w:r w:rsidRPr="00B02841">
        <w:rPr>
          <w:sz w:val="28"/>
          <w:szCs w:val="28"/>
        </w:rPr>
        <w:t>лк</w:t>
      </w:r>
      <w:proofErr w:type="spellEnd"/>
      <w:r w:rsidRPr="00B02841">
        <w:rPr>
          <w:sz w:val="28"/>
          <w:szCs w:val="28"/>
        </w:rPr>
        <w:t>. Удовлетворительную освещенность даже широкого номерного знака обеспечивают два одинаковых фонаря, расположенных вдоль ее длинной стороны. Яркость в контрольных точках таблицы номерного знака — не менее</w:t>
      </w:r>
      <w:r w:rsidR="00B02841">
        <w:rPr>
          <w:sz w:val="28"/>
          <w:szCs w:val="28"/>
        </w:rPr>
        <w:t xml:space="preserve"> </w:t>
      </w:r>
      <w:r w:rsidRPr="00B02841">
        <w:rPr>
          <w:sz w:val="28"/>
          <w:szCs w:val="28"/>
        </w:rPr>
        <w:t>2,5 кд/м2. Различие яркости на расстоянии между любыми точками таблицы (1 см) не должно превышать удвоенной минимально</w:t>
      </w:r>
      <w:r w:rsidR="00B02841">
        <w:rPr>
          <w:sz w:val="28"/>
          <w:szCs w:val="28"/>
        </w:rPr>
        <w:t xml:space="preserve"> </w:t>
      </w:r>
      <w:r w:rsidRPr="00B02841">
        <w:rPr>
          <w:sz w:val="28"/>
          <w:szCs w:val="28"/>
        </w:rPr>
        <w:t>допустимой яркости.</w:t>
      </w:r>
      <w:r w:rsidR="00B02841">
        <w:rPr>
          <w:sz w:val="28"/>
          <w:szCs w:val="28"/>
        </w:rPr>
        <w:t xml:space="preserve"> </w:t>
      </w:r>
      <w:r w:rsidRPr="00B02841">
        <w:rPr>
          <w:sz w:val="28"/>
          <w:szCs w:val="28"/>
        </w:rPr>
        <w:t>Группированные световые приборы объединяют в одном корпусе несколько самостоятельных световых приборов с отдельными источниками света и отдельными светящими отверстиями.</w:t>
      </w:r>
      <w:r w:rsidR="00B02841">
        <w:rPr>
          <w:sz w:val="28"/>
          <w:szCs w:val="28"/>
        </w:rPr>
        <w:t xml:space="preserve"> </w:t>
      </w:r>
      <w:r w:rsidRPr="00B02841">
        <w:rPr>
          <w:sz w:val="28"/>
          <w:szCs w:val="28"/>
        </w:rPr>
        <w:t>Каждый из сгруппированных вместе световых приборов может</w:t>
      </w:r>
      <w:r w:rsidRPr="00B02841">
        <w:rPr>
          <w:sz w:val="28"/>
          <w:szCs w:val="28"/>
        </w:rPr>
        <w:br/>
        <w:t>иметь несколько источников света и нескольк</w:t>
      </w:r>
      <w:r w:rsidR="00B02841">
        <w:rPr>
          <w:sz w:val="28"/>
          <w:szCs w:val="28"/>
        </w:rPr>
        <w:t xml:space="preserve">о светящих отверстий. В </w:t>
      </w:r>
      <w:r w:rsidRPr="00B02841">
        <w:rPr>
          <w:sz w:val="28"/>
          <w:szCs w:val="28"/>
        </w:rPr>
        <w:t>группированном световом приборе сигнальные фонари</w:t>
      </w:r>
      <w:r w:rsidR="00B02841">
        <w:rPr>
          <w:sz w:val="28"/>
          <w:szCs w:val="28"/>
        </w:rPr>
        <w:t xml:space="preserve"> </w:t>
      </w:r>
      <w:r w:rsidRPr="00B02841">
        <w:rPr>
          <w:sz w:val="28"/>
          <w:szCs w:val="28"/>
        </w:rPr>
        <w:t>могут располагаться горизонтально и вертикально</w:t>
      </w:r>
    </w:p>
    <w:p w:rsidR="00B07001" w:rsidRDefault="00B07001" w:rsidP="00113B32">
      <w:pPr>
        <w:spacing w:line="360" w:lineRule="auto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ADA961B" wp14:editId="236B5B65">
            <wp:extent cx="3095625" cy="1827924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9364" cy="183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001" w:rsidRPr="00B02841" w:rsidRDefault="00F50E80" w:rsidP="00B0284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Рис. 6 </w:t>
      </w:r>
      <w:r w:rsidR="00B07001" w:rsidRPr="00B02841">
        <w:rPr>
          <w:sz w:val="28"/>
          <w:szCs w:val="28"/>
        </w:rPr>
        <w:t>Задний группированный световой прибор:</w:t>
      </w:r>
      <w:r w:rsidR="00B02841">
        <w:rPr>
          <w:sz w:val="28"/>
          <w:szCs w:val="28"/>
        </w:rPr>
        <w:t xml:space="preserve"> </w:t>
      </w:r>
      <w:r w:rsidR="00B07001" w:rsidRPr="00B02841">
        <w:rPr>
          <w:sz w:val="28"/>
          <w:szCs w:val="28"/>
        </w:rPr>
        <w:t>1 — лампа фонаря освещения номерного знака; 2 — лампа противотуманного фонаря; 3 — лампа фонаря заднего хода; 4 — лампа габаритного огня и сигнала торможения; 5 — лампа указателя поворота;</w:t>
      </w:r>
      <w:r w:rsidR="00B02841">
        <w:rPr>
          <w:sz w:val="28"/>
          <w:szCs w:val="28"/>
        </w:rPr>
        <w:t xml:space="preserve"> </w:t>
      </w:r>
      <w:r w:rsidR="00B07001" w:rsidRPr="00B02841">
        <w:rPr>
          <w:sz w:val="28"/>
          <w:szCs w:val="28"/>
        </w:rPr>
        <w:t>6 — уплотнительная прокладка; 7 — печатная плата; 8 — корпус; 9 —</w:t>
      </w:r>
      <w:r w:rsidR="00B02841">
        <w:rPr>
          <w:sz w:val="28"/>
          <w:szCs w:val="28"/>
        </w:rPr>
        <w:t xml:space="preserve"> </w:t>
      </w:r>
      <w:proofErr w:type="spellStart"/>
      <w:r w:rsidR="00B07001" w:rsidRPr="00B02841">
        <w:rPr>
          <w:sz w:val="28"/>
          <w:szCs w:val="28"/>
        </w:rPr>
        <w:t>рассеиватель</w:t>
      </w:r>
      <w:proofErr w:type="spellEnd"/>
      <w:r w:rsidR="00B02841">
        <w:rPr>
          <w:sz w:val="28"/>
          <w:szCs w:val="28"/>
        </w:rPr>
        <w:t>.</w:t>
      </w:r>
    </w:p>
    <w:p w:rsidR="00B07001" w:rsidRDefault="00B07001" w:rsidP="00113B32">
      <w:pPr>
        <w:spacing w:line="360" w:lineRule="auto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6D5F7B" wp14:editId="59F604AE">
            <wp:extent cx="3234815" cy="3186751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5754" cy="320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001" w:rsidRPr="00B02841" w:rsidRDefault="00F50E80" w:rsidP="00B0284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Рис. 7 </w:t>
      </w:r>
      <w:r w:rsidR="00B07001" w:rsidRPr="00B02841">
        <w:rPr>
          <w:sz w:val="28"/>
          <w:szCs w:val="28"/>
        </w:rPr>
        <w:t>Унифицированные светосигнальные фонари для грузового автомобиля:</w:t>
      </w:r>
      <w:r>
        <w:rPr>
          <w:sz w:val="28"/>
          <w:szCs w:val="28"/>
        </w:rPr>
        <w:t xml:space="preserve"> </w:t>
      </w:r>
      <w:r w:rsidR="00B07001" w:rsidRPr="00B02841">
        <w:rPr>
          <w:sz w:val="28"/>
          <w:szCs w:val="28"/>
        </w:rPr>
        <w:t xml:space="preserve">а — передний; б — задний; 1 — корпус; 2 — </w:t>
      </w:r>
      <w:proofErr w:type="spellStart"/>
      <w:r w:rsidR="00B07001" w:rsidRPr="00B02841">
        <w:rPr>
          <w:sz w:val="28"/>
          <w:szCs w:val="28"/>
        </w:rPr>
        <w:t>рассеиватель</w:t>
      </w:r>
      <w:proofErr w:type="spellEnd"/>
      <w:r w:rsidR="00B07001" w:rsidRPr="00B02841">
        <w:rPr>
          <w:sz w:val="28"/>
          <w:szCs w:val="28"/>
        </w:rPr>
        <w:t xml:space="preserve">; 3 — перегородка; 4 — лампы; 5 — </w:t>
      </w:r>
      <w:proofErr w:type="spellStart"/>
      <w:r w:rsidR="00B07001" w:rsidRPr="00B02841">
        <w:rPr>
          <w:sz w:val="28"/>
          <w:szCs w:val="28"/>
        </w:rPr>
        <w:t>ламподержатели</w:t>
      </w:r>
      <w:proofErr w:type="spellEnd"/>
      <w:r>
        <w:rPr>
          <w:sz w:val="28"/>
          <w:szCs w:val="28"/>
        </w:rPr>
        <w:t>.</w:t>
      </w:r>
    </w:p>
    <w:p w:rsidR="00F50E80" w:rsidRDefault="00F50E80" w:rsidP="00113B32">
      <w:pPr>
        <w:spacing w:line="360" w:lineRule="auto"/>
        <w:rPr>
          <w:b/>
          <w:sz w:val="28"/>
          <w:szCs w:val="28"/>
        </w:rPr>
      </w:pPr>
    </w:p>
    <w:p w:rsidR="00F50E80" w:rsidRDefault="00F50E80" w:rsidP="00113B32">
      <w:pPr>
        <w:spacing w:line="360" w:lineRule="auto"/>
        <w:rPr>
          <w:b/>
          <w:sz w:val="28"/>
          <w:szCs w:val="28"/>
        </w:rPr>
      </w:pPr>
    </w:p>
    <w:p w:rsidR="00113B32" w:rsidRPr="00113B32" w:rsidRDefault="00113B32" w:rsidP="00113B32">
      <w:pPr>
        <w:spacing w:line="360" w:lineRule="auto"/>
        <w:rPr>
          <w:sz w:val="28"/>
          <w:szCs w:val="28"/>
        </w:rPr>
      </w:pPr>
      <w:r w:rsidRPr="00113B32">
        <w:rPr>
          <w:b/>
          <w:sz w:val="28"/>
          <w:szCs w:val="28"/>
        </w:rPr>
        <w:t xml:space="preserve">Отчет по выполненному лекционному занятию записать в рабочей тетради и прислать на электронный адрес: </w:t>
      </w:r>
      <w:proofErr w:type="spellStart"/>
      <w:r w:rsidRPr="00113B32">
        <w:rPr>
          <w:b/>
          <w:color w:val="FF0000"/>
          <w:sz w:val="28"/>
          <w:szCs w:val="28"/>
        </w:rPr>
        <w:t>igor</w:t>
      </w:r>
      <w:r w:rsidRPr="00113B32">
        <w:rPr>
          <w:b/>
          <w:color w:val="FF0000"/>
          <w:sz w:val="28"/>
          <w:szCs w:val="28"/>
          <w:lang w:val="en-US"/>
        </w:rPr>
        <w:t>buryachenko</w:t>
      </w:r>
      <w:proofErr w:type="spellEnd"/>
      <w:r w:rsidRPr="00113B32">
        <w:rPr>
          <w:b/>
          <w:color w:val="FF0000"/>
          <w:sz w:val="28"/>
          <w:szCs w:val="28"/>
        </w:rPr>
        <w:t>26@mail.ru</w:t>
      </w:r>
    </w:p>
    <w:p w:rsidR="00113B32" w:rsidRPr="00113B32" w:rsidRDefault="00113B32" w:rsidP="00113B3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Срок выполнения 05</w:t>
      </w:r>
      <w:r w:rsidRPr="00113B32">
        <w:rPr>
          <w:sz w:val="28"/>
          <w:szCs w:val="28"/>
        </w:rPr>
        <w:t>.10.2021</w:t>
      </w:r>
    </w:p>
    <w:p w:rsidR="00113B32" w:rsidRDefault="00113B32"/>
    <w:sectPr w:rsidR="00113B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ltica-Regular">
    <w:altName w:val="Times New Roman"/>
    <w:panose1 w:val="00000000000000000000"/>
    <w:charset w:val="00"/>
    <w:family w:val="roman"/>
    <w:notTrueType/>
    <w:pitch w:val="default"/>
  </w:font>
  <w:font w:name="Baltica-Italic">
    <w:altName w:val="Times New Roman"/>
    <w:panose1 w:val="00000000000000000000"/>
    <w:charset w:val="00"/>
    <w:family w:val="roman"/>
    <w:notTrueType/>
    <w:pitch w:val="default"/>
  </w:font>
  <w:font w:name="Europe-Italic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914386"/>
    <w:multiLevelType w:val="multilevel"/>
    <w:tmpl w:val="42567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E2234A8"/>
    <w:multiLevelType w:val="hybridMultilevel"/>
    <w:tmpl w:val="BFF0E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612"/>
    <w:rsid w:val="00035C9E"/>
    <w:rsid w:val="00113B32"/>
    <w:rsid w:val="00282313"/>
    <w:rsid w:val="002B2612"/>
    <w:rsid w:val="00A22FAB"/>
    <w:rsid w:val="00B02841"/>
    <w:rsid w:val="00B07001"/>
    <w:rsid w:val="00DA2D88"/>
    <w:rsid w:val="00DE2BC9"/>
    <w:rsid w:val="00E93B24"/>
    <w:rsid w:val="00F50E80"/>
    <w:rsid w:val="00F8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CE3DB"/>
  <w15:chartTrackingRefBased/>
  <w15:docId w15:val="{D9CE54BB-A081-47A5-9271-AE9337035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26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2612"/>
    <w:pPr>
      <w:ind w:left="720"/>
      <w:contextualSpacing/>
    </w:pPr>
  </w:style>
  <w:style w:type="character" w:customStyle="1" w:styleId="fontstyle01">
    <w:name w:val="fontstyle01"/>
    <w:basedOn w:val="a0"/>
    <w:rsid w:val="00F82B65"/>
    <w:rPr>
      <w:rFonts w:ascii="Baltica-Regular" w:hAnsi="Baltica-Regular" w:hint="default"/>
      <w:b w:val="0"/>
      <w:bCs w:val="0"/>
      <w:i w:val="0"/>
      <w:iCs w:val="0"/>
      <w:color w:val="000302"/>
      <w:sz w:val="20"/>
      <w:szCs w:val="20"/>
    </w:rPr>
  </w:style>
  <w:style w:type="character" w:customStyle="1" w:styleId="fontstyle21">
    <w:name w:val="fontstyle21"/>
    <w:basedOn w:val="a0"/>
    <w:rsid w:val="00F82B65"/>
    <w:rPr>
      <w:rFonts w:ascii="Baltica-Italic" w:hAnsi="Baltica-Italic" w:hint="default"/>
      <w:b w:val="0"/>
      <w:bCs w:val="0"/>
      <w:i/>
      <w:iCs/>
      <w:color w:val="000302"/>
      <w:sz w:val="20"/>
      <w:szCs w:val="20"/>
    </w:rPr>
  </w:style>
  <w:style w:type="character" w:customStyle="1" w:styleId="fontstyle11">
    <w:name w:val="fontstyle11"/>
    <w:basedOn w:val="a0"/>
    <w:rsid w:val="00F82B65"/>
    <w:rPr>
      <w:rFonts w:ascii="Europe-Italic" w:hAnsi="Europe-Italic" w:hint="default"/>
      <w:b w:val="0"/>
      <w:bCs w:val="0"/>
      <w:i/>
      <w:iCs/>
      <w:color w:val="000302"/>
      <w:sz w:val="16"/>
      <w:szCs w:val="16"/>
    </w:rPr>
  </w:style>
  <w:style w:type="character" w:customStyle="1" w:styleId="fontstyle31">
    <w:name w:val="fontstyle31"/>
    <w:basedOn w:val="a0"/>
    <w:rsid w:val="00F82B65"/>
    <w:rPr>
      <w:rFonts w:ascii="Baltica-Italic" w:hAnsi="Baltica-Italic" w:hint="default"/>
      <w:b w:val="0"/>
      <w:bCs w:val="0"/>
      <w:i/>
      <w:iCs/>
      <w:color w:val="00030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73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10</Pages>
  <Words>2023</Words>
  <Characters>11536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2021-10-04T09:35:00Z</dcterms:created>
  <dcterms:modified xsi:type="dcterms:W3CDTF">2021-10-04T11:10:00Z</dcterms:modified>
</cp:coreProperties>
</file>